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4"/>
        </w:rPr>
      </w:pPr>
    </w:p>
    <w:p>
      <w:pPr>
        <w:pStyle w:val="2"/>
      </w:pPr>
    </w:p>
    <w:p>
      <w:pPr>
        <w:pStyle w:val="2"/>
        <w:rPr>
          <w:rFonts w:ascii="宋体" w:hAnsi="宋体" w:cs="宋体"/>
        </w:rPr>
      </w:pPr>
    </w:p>
    <w:p>
      <w:pPr>
        <w:jc w:val="center"/>
        <w:rPr>
          <w:rFonts w:ascii="宋体" w:hAnsi="宋体" w:cs="宋体"/>
          <w:b/>
          <w:sz w:val="52"/>
          <w:szCs w:val="52"/>
        </w:rPr>
      </w:pPr>
      <w:r>
        <w:rPr>
          <w:rFonts w:hint="eastAsia" w:ascii="宋体" w:hAnsi="宋体" w:cs="宋体"/>
          <w:b/>
          <w:sz w:val="48"/>
          <w:szCs w:val="48"/>
        </w:rPr>
        <w:t xml:space="preserve">成都国窖大厦、华西证券总部大楼A区及华西总部大楼B区物业服务招标代理机构 </w:t>
      </w:r>
      <w:r>
        <w:rPr>
          <w:rFonts w:hint="eastAsia" w:ascii="宋体" w:hAnsi="宋体" w:cs="宋体"/>
          <w:b/>
          <w:sz w:val="52"/>
          <w:szCs w:val="52"/>
        </w:rPr>
        <w:t xml:space="preserve"> </w:t>
      </w:r>
    </w:p>
    <w:p>
      <w:pPr>
        <w:rPr>
          <w:rFonts w:ascii="宋体" w:hAnsi="宋体" w:cs="宋体"/>
          <w:b/>
          <w:sz w:val="72"/>
          <w:szCs w:val="52"/>
        </w:rPr>
      </w:pPr>
    </w:p>
    <w:p>
      <w:pPr>
        <w:pStyle w:val="2"/>
      </w:pPr>
    </w:p>
    <w:p>
      <w:pPr>
        <w:pStyle w:val="2"/>
      </w:pPr>
    </w:p>
    <w:p>
      <w:pPr>
        <w:jc w:val="center"/>
        <w:rPr>
          <w:rFonts w:ascii="宋体" w:hAnsi="宋体" w:cs="宋体"/>
          <w:b/>
          <w:sz w:val="56"/>
          <w:szCs w:val="48"/>
        </w:rPr>
      </w:pPr>
      <w:r>
        <w:rPr>
          <w:rFonts w:hint="eastAsia" w:ascii="宋体" w:hAnsi="宋体" w:cs="宋体"/>
          <w:b/>
          <w:sz w:val="56"/>
          <w:szCs w:val="48"/>
        </w:rPr>
        <w:t>竞</w:t>
      </w:r>
    </w:p>
    <w:p>
      <w:pPr>
        <w:jc w:val="center"/>
        <w:rPr>
          <w:rFonts w:ascii="宋体" w:hAnsi="宋体" w:cs="宋体"/>
          <w:b/>
          <w:sz w:val="56"/>
          <w:szCs w:val="48"/>
        </w:rPr>
      </w:pPr>
      <w:r>
        <w:rPr>
          <w:rFonts w:hint="eastAsia" w:ascii="宋体" w:hAnsi="宋体" w:cs="宋体"/>
          <w:b/>
          <w:sz w:val="56"/>
          <w:szCs w:val="48"/>
        </w:rPr>
        <w:t>争</w:t>
      </w:r>
    </w:p>
    <w:p>
      <w:pPr>
        <w:jc w:val="center"/>
        <w:rPr>
          <w:rFonts w:ascii="宋体" w:hAnsi="宋体" w:cs="宋体"/>
          <w:b/>
          <w:sz w:val="56"/>
          <w:szCs w:val="48"/>
        </w:rPr>
      </w:pPr>
      <w:r>
        <w:rPr>
          <w:rFonts w:hint="eastAsia" w:ascii="宋体" w:hAnsi="宋体" w:cs="宋体"/>
          <w:b/>
          <w:sz w:val="56"/>
          <w:szCs w:val="48"/>
        </w:rPr>
        <w:t>性</w:t>
      </w:r>
    </w:p>
    <w:p>
      <w:pPr>
        <w:jc w:val="center"/>
        <w:rPr>
          <w:rFonts w:ascii="宋体" w:hAnsi="宋体" w:cs="宋体"/>
          <w:b/>
          <w:sz w:val="56"/>
          <w:szCs w:val="48"/>
        </w:rPr>
      </w:pPr>
      <w:r>
        <w:rPr>
          <w:rFonts w:hint="eastAsia" w:ascii="宋体" w:hAnsi="宋体" w:cs="宋体"/>
          <w:b/>
          <w:sz w:val="56"/>
          <w:szCs w:val="48"/>
        </w:rPr>
        <w:t>磋</w:t>
      </w:r>
    </w:p>
    <w:p>
      <w:pPr>
        <w:jc w:val="center"/>
        <w:rPr>
          <w:rFonts w:ascii="宋体" w:hAnsi="宋体" w:cs="宋体"/>
          <w:b/>
          <w:sz w:val="56"/>
          <w:szCs w:val="48"/>
        </w:rPr>
      </w:pPr>
      <w:r>
        <w:rPr>
          <w:rFonts w:hint="eastAsia" w:ascii="宋体" w:hAnsi="宋体" w:cs="宋体"/>
          <w:b/>
          <w:sz w:val="56"/>
          <w:szCs w:val="48"/>
        </w:rPr>
        <w:t>商</w:t>
      </w:r>
    </w:p>
    <w:p>
      <w:pPr>
        <w:jc w:val="center"/>
        <w:rPr>
          <w:rFonts w:ascii="宋体" w:hAnsi="宋体" w:cs="宋体"/>
          <w:b/>
          <w:sz w:val="56"/>
          <w:szCs w:val="48"/>
        </w:rPr>
      </w:pPr>
      <w:r>
        <w:rPr>
          <w:rFonts w:hint="eastAsia" w:ascii="宋体" w:hAnsi="宋体" w:cs="宋体"/>
          <w:b/>
          <w:sz w:val="56"/>
          <w:szCs w:val="48"/>
        </w:rPr>
        <w:t>文</w:t>
      </w:r>
    </w:p>
    <w:p>
      <w:pPr>
        <w:jc w:val="center"/>
        <w:rPr>
          <w:rFonts w:ascii="宋体" w:hAnsi="宋体" w:cs="宋体"/>
          <w:b/>
          <w:sz w:val="52"/>
          <w:szCs w:val="52"/>
        </w:rPr>
      </w:pPr>
      <w:r>
        <w:rPr>
          <w:rFonts w:hint="eastAsia" w:ascii="宋体" w:hAnsi="宋体" w:cs="宋体"/>
          <w:b/>
          <w:sz w:val="56"/>
          <w:szCs w:val="48"/>
        </w:rPr>
        <w:t>件</w:t>
      </w:r>
    </w:p>
    <w:p>
      <w:pPr>
        <w:pStyle w:val="24"/>
        <w:ind w:firstLine="640"/>
        <w:rPr>
          <w:rFonts w:ascii="宋体" w:hAnsi="宋体" w:cs="宋体"/>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pStyle w:val="2"/>
        <w:rPr>
          <w:rFonts w:ascii="宋体" w:hAnsi="宋体" w:cs="宋体"/>
          <w:b/>
          <w:sz w:val="28"/>
          <w:szCs w:val="28"/>
        </w:rPr>
      </w:pPr>
    </w:p>
    <w:p>
      <w:pPr>
        <w:rPr>
          <w:rFonts w:ascii="宋体" w:hAnsi="宋体" w:cs="宋体"/>
          <w:b/>
          <w:sz w:val="28"/>
          <w:szCs w:val="28"/>
        </w:rPr>
      </w:pPr>
    </w:p>
    <w:p>
      <w:pPr>
        <w:pStyle w:val="2"/>
        <w:rPr>
          <w:rFonts w:ascii="宋体" w:hAnsi="宋体" w:cs="宋体"/>
          <w:b/>
          <w:sz w:val="28"/>
          <w:szCs w:val="28"/>
        </w:rPr>
      </w:pPr>
    </w:p>
    <w:p>
      <w:pPr>
        <w:pStyle w:val="31"/>
      </w:pPr>
    </w:p>
    <w:p>
      <w:pPr>
        <w:spacing w:line="360" w:lineRule="auto"/>
        <w:jc w:val="center"/>
        <w:rPr>
          <w:rFonts w:ascii="宋体" w:hAnsi="宋体" w:cs="宋体"/>
          <w:b/>
          <w:sz w:val="28"/>
          <w:szCs w:val="28"/>
        </w:rPr>
      </w:pPr>
      <w:r>
        <w:rPr>
          <w:rFonts w:hint="eastAsia" w:ascii="宋体" w:hAnsi="宋体" w:cs="宋体"/>
          <w:b/>
          <w:sz w:val="28"/>
          <w:szCs w:val="28"/>
        </w:rPr>
        <w:t>泸州老窖置业有限公司</w:t>
      </w:r>
    </w:p>
    <w:p>
      <w:pPr>
        <w:spacing w:line="360" w:lineRule="auto"/>
        <w:jc w:val="center"/>
        <w:rPr>
          <w:rFonts w:ascii="宋体" w:hAnsi="宋体" w:cs="宋体"/>
          <w:b/>
          <w:sz w:val="28"/>
          <w:szCs w:val="28"/>
        </w:rPr>
      </w:pPr>
      <w:r>
        <w:rPr>
          <w:rFonts w:hint="eastAsia" w:ascii="宋体" w:hAnsi="宋体" w:cs="宋体"/>
          <w:b/>
          <w:sz w:val="28"/>
          <w:szCs w:val="28"/>
        </w:rPr>
        <w:t>2024年04月</w:t>
      </w:r>
    </w:p>
    <w:p>
      <w:pPr>
        <w:pStyle w:val="2"/>
        <w:rPr>
          <w:rFonts w:ascii="宋体" w:hAnsi="宋体" w:cs="宋体"/>
        </w:rPr>
        <w:sectPr>
          <w:headerReference r:id="rId3" w:type="default"/>
          <w:headerReference r:id="rId4" w:type="even"/>
          <w:footerReference r:id="rId5" w:type="even"/>
          <w:pgSz w:w="11850" w:h="16783"/>
          <w:pgMar w:top="1440" w:right="1253" w:bottom="1440" w:left="1253" w:header="851" w:footer="992" w:gutter="0"/>
          <w:pgNumType w:start="1"/>
          <w:cols w:space="0" w:num="1"/>
          <w:titlePg/>
          <w:docGrid w:linePitch="312" w:charSpace="0"/>
        </w:sectPr>
      </w:pPr>
    </w:p>
    <w:sdt>
      <w:sdtPr>
        <w:rPr>
          <w:rFonts w:hint="eastAsia" w:ascii="宋体" w:hAnsi="宋体" w:cs="宋体"/>
        </w:rPr>
        <w:id w:val="147473575"/>
      </w:sdtPr>
      <w:sdtEndPr>
        <w:rPr>
          <w:rFonts w:hint="eastAsia" w:ascii="宋体" w:hAnsi="宋体" w:cs="宋体"/>
          <w:bCs/>
        </w:rPr>
      </w:sdtEndPr>
      <w:sdtContent>
        <w:p>
          <w:pPr>
            <w:jc w:val="center"/>
            <w:rPr>
              <w:rFonts w:ascii="宋体" w:hAnsi="宋体" w:cs="宋体"/>
              <w:b/>
              <w:bCs/>
              <w:sz w:val="36"/>
              <w:szCs w:val="36"/>
            </w:rPr>
          </w:pPr>
          <w:bookmarkStart w:id="0" w:name="_Hlt101843627"/>
          <w:bookmarkEnd w:id="0"/>
          <w:bookmarkStart w:id="1" w:name="_Hlt101233737"/>
          <w:bookmarkEnd w:id="1"/>
          <w:bookmarkStart w:id="2" w:name="_Toc15265"/>
          <w:bookmarkStart w:id="3" w:name="_Toc32455"/>
          <w:bookmarkStart w:id="4" w:name="_Toc17430"/>
          <w:bookmarkStart w:id="5" w:name="_Toc24355"/>
          <w:bookmarkStart w:id="6" w:name="_Toc14428"/>
          <w:bookmarkStart w:id="7" w:name="_Toc3411"/>
          <w:bookmarkStart w:id="8" w:name="_Toc11948"/>
          <w:bookmarkStart w:id="9" w:name="_Toc31889"/>
          <w:r>
            <w:rPr>
              <w:rFonts w:hint="eastAsia" w:ascii="宋体" w:hAnsi="宋体" w:cs="宋体"/>
              <w:b/>
              <w:bCs/>
              <w:sz w:val="36"/>
              <w:szCs w:val="36"/>
            </w:rPr>
            <w:t>目录</w:t>
          </w:r>
        </w:p>
        <w:p>
          <w:pPr>
            <w:pStyle w:val="46"/>
            <w:tabs>
              <w:tab w:val="right" w:leader="dot" w:pos="8250"/>
            </w:tabs>
            <w:jc w:val="both"/>
            <w:rPr>
              <w:rFonts w:ascii="宋体" w:hAnsi="宋体" w:cs="宋体"/>
              <w:sz w:val="28"/>
              <w:szCs w:val="28"/>
            </w:rPr>
          </w:pPr>
          <w:r>
            <w:rPr>
              <w:rFonts w:hint="eastAsia" w:ascii="宋体" w:hAnsi="宋体" w:cs="宋体"/>
              <w:bCs/>
              <w:sz w:val="28"/>
              <w:szCs w:val="28"/>
            </w:rPr>
            <w:fldChar w:fldCharType="begin"/>
          </w:r>
          <w:r>
            <w:rPr>
              <w:rFonts w:hint="eastAsia" w:ascii="宋体" w:hAnsi="宋体" w:cs="宋体"/>
              <w:bCs/>
              <w:sz w:val="28"/>
              <w:szCs w:val="28"/>
            </w:rPr>
            <w:instrText xml:space="preserve">TOC \o "1-1" \h \u </w:instrText>
          </w:r>
          <w:r>
            <w:rPr>
              <w:rFonts w:hint="eastAsia" w:ascii="宋体" w:hAnsi="宋体" w:cs="宋体"/>
              <w:bCs/>
              <w:sz w:val="28"/>
              <w:szCs w:val="28"/>
            </w:rPr>
            <w:fldChar w:fldCharType="separate"/>
          </w:r>
          <w:r>
            <w:fldChar w:fldCharType="begin"/>
          </w:r>
          <w:r>
            <w:instrText xml:space="preserve"> HYPERLINK \l "_Toc13117" </w:instrText>
          </w:r>
          <w:r>
            <w:fldChar w:fldCharType="separate"/>
          </w:r>
          <w:r>
            <w:rPr>
              <w:rFonts w:hint="eastAsia" w:ascii="宋体" w:hAnsi="宋体" w:cs="宋体"/>
              <w:sz w:val="28"/>
              <w:szCs w:val="28"/>
            </w:rPr>
            <w:t>第一章 磋商邀请</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_Toc13117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"_Toc32224" </w:instrText>
          </w:r>
          <w:r>
            <w:fldChar w:fldCharType="separate"/>
          </w:r>
          <w:r>
            <w:rPr>
              <w:rFonts w:hint="eastAsia" w:ascii="宋体" w:hAnsi="宋体" w:cs="宋体"/>
              <w:sz w:val="28"/>
              <w:szCs w:val="28"/>
            </w:rPr>
            <w:t>第二章 磋商须知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_Toc32224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"_Toc5231" </w:instrText>
          </w:r>
          <w:r>
            <w:fldChar w:fldCharType="separate"/>
          </w:r>
          <w:r>
            <w:rPr>
              <w:rFonts w:hint="eastAsia" w:ascii="宋体" w:hAnsi="宋体" w:cs="宋体"/>
              <w:sz w:val="28"/>
              <w:szCs w:val="28"/>
            </w:rPr>
            <w:t>第三章 供应商资格条件要求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_Toc5231 \h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"_Toc16458" </w:instrText>
          </w:r>
          <w:r>
            <w:fldChar w:fldCharType="separate"/>
          </w:r>
          <w:r>
            <w:rPr>
              <w:rFonts w:hint="eastAsia" w:ascii="宋体" w:hAnsi="宋体" w:cs="宋体"/>
              <w:sz w:val="28"/>
              <w:szCs w:val="28"/>
            </w:rPr>
            <w:t>第四章 供应商资格证明材料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_Toc16458 \h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"_Toc13651" </w:instrText>
          </w:r>
          <w:r>
            <w:fldChar w:fldCharType="separate"/>
          </w:r>
          <w:r>
            <w:rPr>
              <w:rFonts w:hint="eastAsia" w:ascii="宋体" w:hAnsi="宋体" w:cs="宋体"/>
              <w:sz w:val="28"/>
              <w:szCs w:val="28"/>
            </w:rPr>
            <w:t>第五章 采购项目技术、服务、采购合同内容条款及其他商务要求（实质性要求）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_Toc13651 \h </w:instrText>
          </w:r>
          <w:r>
            <w:rPr>
              <w:rFonts w:hint="eastAsia" w:ascii="宋体" w:hAnsi="宋体" w:cs="宋体"/>
              <w:sz w:val="28"/>
              <w:szCs w:val="28"/>
            </w:rPr>
            <w:fldChar w:fldCharType="separate"/>
          </w:r>
          <w:r>
            <w:rPr>
              <w:rFonts w:hint="eastAsia"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"_Toc22239" </w:instrText>
          </w:r>
          <w:r>
            <w:fldChar w:fldCharType="separate"/>
          </w:r>
          <w:r>
            <w:rPr>
              <w:rFonts w:hint="eastAsia" w:ascii="宋体" w:hAnsi="宋体" w:cs="宋体"/>
              <w:bCs/>
              <w:sz w:val="28"/>
              <w:szCs w:val="28"/>
            </w:rPr>
            <w:t>第六章 响应文件格式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_Toc22239 \h </w:instrText>
          </w:r>
          <w:r>
            <w:rPr>
              <w:rFonts w:hint="eastAsia" w:ascii="宋体" w:hAnsi="宋体" w:cs="宋体"/>
              <w:sz w:val="28"/>
              <w:szCs w:val="28"/>
            </w:rPr>
            <w:fldChar w:fldCharType="separate"/>
          </w:r>
          <w:r>
            <w:rPr>
              <w:rFonts w:hint="eastAsia"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"_Toc28913" </w:instrText>
          </w:r>
          <w:r>
            <w:fldChar w:fldCharType="separate"/>
          </w:r>
          <w:r>
            <w:rPr>
              <w:rFonts w:hint="eastAsia" w:ascii="宋体" w:hAnsi="宋体" w:cs="宋体"/>
              <w:sz w:val="28"/>
              <w:szCs w:val="28"/>
            </w:rPr>
            <w:t>第七章 评审方法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_Toc28913 \h </w:instrText>
          </w:r>
          <w:r>
            <w:rPr>
              <w:rFonts w:hint="eastAsia" w:ascii="宋体" w:hAnsi="宋体" w:cs="宋体"/>
              <w:sz w:val="28"/>
              <w:szCs w:val="28"/>
            </w:rPr>
            <w:fldChar w:fldCharType="separate"/>
          </w:r>
          <w:r>
            <w:rPr>
              <w:rFonts w:hint="eastAsia"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jc w:val="both"/>
            <w:rPr>
              <w:rFonts w:ascii="宋体" w:hAnsi="宋体" w:cs="宋体"/>
              <w:sz w:val="28"/>
              <w:szCs w:val="28"/>
            </w:rPr>
          </w:pPr>
          <w:r>
            <w:fldChar w:fldCharType="begin"/>
          </w:r>
          <w:r>
            <w:instrText xml:space="preserve"> HYPERLINK \l "_Toc25736" </w:instrText>
          </w:r>
          <w:r>
            <w:fldChar w:fldCharType="separate"/>
          </w:r>
          <w:r>
            <w:rPr>
              <w:rFonts w:hint="eastAsia" w:ascii="宋体" w:hAnsi="宋体" w:cs="宋体"/>
              <w:bCs/>
              <w:sz w:val="28"/>
              <w:szCs w:val="28"/>
            </w:rPr>
            <w:t>第八章 采购合同（服务类）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_Toc25736 \h </w:instrText>
          </w:r>
          <w:r>
            <w:rPr>
              <w:rFonts w:hint="eastAsia" w:ascii="宋体" w:hAnsi="宋体" w:cs="宋体"/>
              <w:sz w:val="28"/>
              <w:szCs w:val="28"/>
            </w:rPr>
            <w:fldChar w:fldCharType="separate"/>
          </w:r>
          <w:r>
            <w:rPr>
              <w:rFonts w:hint="eastAsia" w:ascii="宋体" w:hAnsi="宋体" w:cs="宋体"/>
              <w:sz w:val="28"/>
              <w:szCs w:val="28"/>
            </w:rPr>
            <w:t>40</w:t>
          </w:r>
          <w:r>
            <w:rPr>
              <w:rFonts w:hint="eastAsia" w:ascii="宋体" w:hAnsi="宋体" w:cs="宋体"/>
              <w:sz w:val="28"/>
              <w:szCs w:val="28"/>
            </w:rPr>
            <w:fldChar w:fldCharType="end"/>
          </w:r>
          <w:r>
            <w:rPr>
              <w:rFonts w:hint="eastAsia" w:ascii="宋体" w:hAnsi="宋体" w:cs="宋体"/>
              <w:sz w:val="28"/>
              <w:szCs w:val="28"/>
            </w:rPr>
            <w:fldChar w:fldCharType="end"/>
          </w:r>
        </w:p>
        <w:p>
          <w:pPr>
            <w:pStyle w:val="46"/>
            <w:tabs>
              <w:tab w:val="right" w:leader="dot" w:pos="8250"/>
            </w:tabs>
            <w:rPr>
              <w:rFonts w:ascii="宋体" w:hAnsi="宋体" w:cs="宋体"/>
              <w:sz w:val="28"/>
              <w:szCs w:val="28"/>
            </w:rPr>
          </w:pPr>
        </w:p>
        <w:p>
          <w:pPr>
            <w:jc w:val="center"/>
            <w:rPr>
              <w:rFonts w:ascii="宋体" w:hAnsi="宋体" w:cs="宋体"/>
              <w:bCs/>
              <w:sz w:val="24"/>
            </w:rPr>
            <w:sectPr>
              <w:footerReference r:id="rId7" w:type="first"/>
              <w:footerReference r:id="rId6" w:type="default"/>
              <w:pgSz w:w="11850" w:h="16783"/>
              <w:pgMar w:top="1440" w:right="1253" w:bottom="1440" w:left="1253" w:header="851" w:footer="992" w:gutter="0"/>
              <w:pgNumType w:start="1"/>
              <w:cols w:space="0" w:num="1"/>
              <w:titlePg/>
              <w:docGrid w:type="linesAndChars" w:linePitch="312" w:charSpace="0"/>
            </w:sectPr>
          </w:pPr>
          <w:r>
            <w:rPr>
              <w:rFonts w:hint="eastAsia" w:ascii="宋体" w:hAnsi="宋体" w:cs="宋体"/>
              <w:bCs/>
              <w:sz w:val="28"/>
              <w:szCs w:val="28"/>
            </w:rPr>
            <w:fldChar w:fldCharType="end"/>
          </w:r>
        </w:p>
      </w:sdtContent>
    </w:sdt>
    <w:p>
      <w:pPr>
        <w:pStyle w:val="4"/>
        <w:rPr>
          <w:rFonts w:hint="default" w:cs="宋体"/>
        </w:rPr>
      </w:pPr>
      <w:bookmarkStart w:id="10" w:name="_Toc13117"/>
      <w:bookmarkStart w:id="11" w:name="_Toc4381"/>
      <w:bookmarkStart w:id="12" w:name="_Toc21701"/>
      <w:r>
        <w:rPr>
          <w:rFonts w:cs="宋体"/>
        </w:rPr>
        <w:t>第一章 磋商邀请</w:t>
      </w:r>
      <w:bookmarkEnd w:id="2"/>
      <w:bookmarkEnd w:id="3"/>
      <w:bookmarkEnd w:id="4"/>
      <w:bookmarkEnd w:id="5"/>
      <w:bookmarkEnd w:id="6"/>
      <w:bookmarkEnd w:id="7"/>
      <w:bookmarkEnd w:id="8"/>
      <w:bookmarkEnd w:id="9"/>
      <w:bookmarkEnd w:id="10"/>
      <w:bookmarkEnd w:id="11"/>
      <w:bookmarkEnd w:id="12"/>
    </w:p>
    <w:p>
      <w:pPr>
        <w:spacing w:line="480" w:lineRule="auto"/>
        <w:ind w:firstLine="480" w:firstLineChars="200"/>
        <w:rPr>
          <w:rFonts w:ascii="宋体" w:hAnsi="宋体" w:cs="宋体"/>
          <w:bCs/>
          <w:sz w:val="24"/>
        </w:rPr>
      </w:pPr>
      <w:r>
        <w:rPr>
          <w:rFonts w:hint="eastAsia" w:ascii="宋体" w:hAnsi="宋体" w:cs="宋体"/>
          <w:bCs/>
          <w:sz w:val="24"/>
          <w:u w:val="single"/>
        </w:rPr>
        <w:t>泸州老窖置业有限公司（采购人）</w:t>
      </w:r>
      <w:r>
        <w:rPr>
          <w:rFonts w:hint="eastAsia" w:ascii="宋体" w:hAnsi="宋体" w:cs="宋体"/>
          <w:bCs/>
          <w:sz w:val="24"/>
        </w:rPr>
        <w:t>拟对</w:t>
      </w:r>
      <w:r>
        <w:rPr>
          <w:rFonts w:hint="eastAsia" w:ascii="宋体" w:hAnsi="宋体" w:cs="宋体"/>
          <w:bCs/>
          <w:sz w:val="24"/>
          <w:u w:val="single"/>
        </w:rPr>
        <w:t>成都国窖大厦、华西证券总部大楼A区及华西总部大楼B区物业服务招标代理机构</w:t>
      </w:r>
      <w:r>
        <w:rPr>
          <w:rFonts w:hint="eastAsia" w:ascii="宋体" w:hAnsi="宋体" w:cs="宋体"/>
          <w:bCs/>
          <w:sz w:val="24"/>
        </w:rPr>
        <w:t>采用竞争性磋商方式进行采购，特邀请符合本次采购要求的供应商参加本项目的竞争性磋商。</w:t>
      </w:r>
    </w:p>
    <w:p>
      <w:pPr>
        <w:spacing w:line="360" w:lineRule="auto"/>
        <w:ind w:firstLine="480" w:firstLineChars="200"/>
        <w:rPr>
          <w:rFonts w:ascii="宋体" w:hAnsi="宋体" w:cs="宋体"/>
          <w:b/>
          <w:bCs/>
          <w:sz w:val="24"/>
        </w:rPr>
      </w:pPr>
      <w:r>
        <w:rPr>
          <w:rFonts w:hint="eastAsia" w:ascii="宋体" w:hAnsi="宋体" w:cs="宋体"/>
          <w:b/>
          <w:bCs/>
          <w:sz w:val="24"/>
        </w:rPr>
        <w:t>一、采购项目基本情况</w:t>
      </w:r>
    </w:p>
    <w:p>
      <w:pPr>
        <w:spacing w:line="360" w:lineRule="auto"/>
        <w:ind w:firstLine="480" w:firstLineChars="200"/>
        <w:rPr>
          <w:rFonts w:ascii="宋体" w:hAnsi="宋体" w:cs="宋体"/>
          <w:sz w:val="24"/>
        </w:rPr>
      </w:pPr>
      <w:bookmarkStart w:id="13" w:name="_Toc23362"/>
      <w:r>
        <w:rPr>
          <w:rFonts w:hint="eastAsia" w:ascii="宋体" w:hAnsi="宋体" w:cs="宋体"/>
          <w:sz w:val="24"/>
        </w:rPr>
        <w:t>1.采购项目名称：</w:t>
      </w:r>
      <w:r>
        <w:rPr>
          <w:rFonts w:hint="eastAsia" w:ascii="宋体" w:hAnsi="宋体" w:cs="宋体"/>
          <w:sz w:val="24"/>
          <w:u w:val="single"/>
        </w:rPr>
        <w:t>成都国窖大厦、华西证券总部大楼A区及华西总部大楼B区物业服务招标代理机构</w:t>
      </w:r>
      <w:r>
        <w:rPr>
          <w:rFonts w:hint="eastAsia" w:ascii="宋体" w:hAnsi="宋体" w:cs="宋体"/>
          <w:sz w:val="24"/>
        </w:rPr>
        <w:t>。</w:t>
      </w:r>
      <w:bookmarkEnd w:id="13"/>
    </w:p>
    <w:p>
      <w:pPr>
        <w:spacing w:line="360" w:lineRule="auto"/>
        <w:ind w:firstLine="480" w:firstLineChars="200"/>
        <w:rPr>
          <w:rFonts w:ascii="宋体" w:hAnsi="宋体" w:cs="宋体"/>
          <w:sz w:val="24"/>
        </w:rPr>
      </w:pPr>
      <w:bookmarkStart w:id="14" w:name="_Toc31304"/>
      <w:r>
        <w:rPr>
          <w:rFonts w:hint="eastAsia" w:ascii="宋体" w:hAnsi="宋体" w:cs="宋体"/>
          <w:sz w:val="24"/>
        </w:rPr>
        <w:t>2.采购人：</w:t>
      </w:r>
      <w:r>
        <w:rPr>
          <w:rFonts w:hint="eastAsia" w:ascii="宋体" w:hAnsi="宋体" w:cs="宋体"/>
          <w:bCs/>
          <w:sz w:val="24"/>
          <w:u w:val="single"/>
        </w:rPr>
        <w:t>泸州老窖置业有限公司</w:t>
      </w:r>
      <w:r>
        <w:rPr>
          <w:rFonts w:hint="eastAsia" w:ascii="宋体" w:hAnsi="宋体" w:cs="宋体"/>
          <w:sz w:val="24"/>
        </w:rPr>
        <w:t>。</w:t>
      </w:r>
      <w:bookmarkEnd w:id="14"/>
    </w:p>
    <w:p>
      <w:pPr>
        <w:spacing w:line="360" w:lineRule="auto"/>
        <w:ind w:firstLine="480" w:firstLineChars="200"/>
        <w:rPr>
          <w:rFonts w:ascii="宋体" w:hAnsi="宋体" w:cs="宋体"/>
          <w:sz w:val="24"/>
          <w:szCs w:val="28"/>
        </w:rPr>
      </w:pPr>
      <w:r>
        <w:rPr>
          <w:rFonts w:hint="eastAsia" w:ascii="宋体" w:hAnsi="宋体" w:cs="宋体"/>
          <w:b/>
          <w:bCs/>
          <w:sz w:val="24"/>
        </w:rPr>
        <w:t>二、</w:t>
      </w:r>
      <w:r>
        <w:rPr>
          <w:rFonts w:hint="eastAsia" w:ascii="宋体" w:hAnsi="宋体" w:cs="宋体"/>
          <w:b/>
          <w:sz w:val="24"/>
        </w:rPr>
        <w:t>采购项目简介：</w:t>
      </w:r>
      <w:bookmarkStart w:id="15" w:name="_Toc7871"/>
      <w:r>
        <w:rPr>
          <w:rFonts w:hint="eastAsia" w:ascii="宋体" w:hAnsi="宋体" w:cs="宋体"/>
          <w:bCs/>
          <w:sz w:val="24"/>
        </w:rPr>
        <w:t>本项目共一个包，采购招标代理服务。</w:t>
      </w:r>
      <w:bookmarkEnd w:id="15"/>
    </w:p>
    <w:p>
      <w:pPr>
        <w:spacing w:line="360" w:lineRule="auto"/>
        <w:ind w:firstLine="480" w:firstLineChars="200"/>
        <w:rPr>
          <w:rFonts w:ascii="宋体" w:hAnsi="宋体" w:cs="宋体"/>
          <w:b/>
          <w:bCs/>
          <w:sz w:val="24"/>
        </w:rPr>
      </w:pPr>
      <w:r>
        <w:rPr>
          <w:rFonts w:hint="eastAsia" w:ascii="宋体" w:hAnsi="宋体" w:cs="宋体"/>
          <w:b/>
          <w:bCs/>
          <w:sz w:val="24"/>
        </w:rPr>
        <w:t>三、供应商邀请方式</w:t>
      </w:r>
    </w:p>
    <w:p>
      <w:pPr>
        <w:spacing w:line="360" w:lineRule="auto"/>
        <w:ind w:firstLine="480" w:firstLineChars="200"/>
        <w:rPr>
          <w:rFonts w:ascii="宋体" w:hAnsi="宋体" w:cs="宋体"/>
          <w:bCs/>
          <w:sz w:val="24"/>
        </w:rPr>
      </w:pPr>
      <w:r>
        <w:rPr>
          <w:rFonts w:hint="eastAsia" w:ascii="宋体" w:hAnsi="宋体" w:cs="宋体"/>
          <w:bCs/>
          <w:sz w:val="24"/>
        </w:rPr>
        <w:t>在泸州老窖发展投资集团有限公司官网（http://www.sckrig.com）和酒城阳光采购服务平台（http://lzljjt.tfygcgfw.com）上以公告形式发布。</w:t>
      </w:r>
    </w:p>
    <w:p>
      <w:pPr>
        <w:spacing w:line="360" w:lineRule="auto"/>
        <w:ind w:firstLine="480" w:firstLineChars="200"/>
        <w:rPr>
          <w:rFonts w:ascii="宋体" w:hAnsi="宋体" w:cs="宋体"/>
          <w:b/>
          <w:bCs/>
          <w:sz w:val="24"/>
        </w:rPr>
      </w:pPr>
      <w:r>
        <w:rPr>
          <w:rFonts w:hint="eastAsia" w:ascii="宋体" w:hAnsi="宋体" w:cs="宋体"/>
          <w:b/>
          <w:bCs/>
          <w:sz w:val="24"/>
        </w:rPr>
        <w:t>四、参加磋商的供应商应具备下列资格条件：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3.具有履行合同所必须的设备和专业技术能力；</w:t>
      </w:r>
    </w:p>
    <w:p>
      <w:pPr>
        <w:spacing w:line="360" w:lineRule="auto"/>
        <w:ind w:firstLine="480" w:firstLineChars="200"/>
        <w:rPr>
          <w:rFonts w:ascii="宋体" w:hAnsi="宋体" w:cs="宋体"/>
          <w:sz w:val="24"/>
        </w:rPr>
      </w:pPr>
      <w:r>
        <w:rPr>
          <w:rFonts w:hint="eastAsia" w:ascii="宋体" w:hAnsi="宋体" w:cs="宋体"/>
          <w:sz w:val="24"/>
        </w:rPr>
        <w:t>4.具有依法缴纳税收和社会保障资金的良好记录；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5.参加本次采购活动前三年内，在经营活动中没有重大违法记录；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6.法律、行政法规规定的其他条件；</w:t>
      </w:r>
    </w:p>
    <w:p>
      <w:pPr>
        <w:pStyle w:val="2"/>
        <w:ind w:firstLine="480" w:firstLineChars="200"/>
        <w:rPr>
          <w:rFonts w:ascii="宋体" w:hAnsi="宋体" w:cs="宋体"/>
          <w:sz w:val="24"/>
        </w:rPr>
      </w:pPr>
      <w:r>
        <w:rPr>
          <w:rFonts w:hint="eastAsia" w:ascii="宋体" w:hAnsi="宋体" w:cs="宋体"/>
          <w:sz w:val="24"/>
        </w:rPr>
        <w:t>7.本项目不接受联合体投标。</w:t>
      </w:r>
    </w:p>
    <w:p>
      <w:pPr>
        <w:spacing w:line="360" w:lineRule="auto"/>
        <w:ind w:firstLine="480" w:firstLineChars="200"/>
        <w:rPr>
          <w:rFonts w:ascii="宋体" w:hAnsi="宋体" w:cs="宋体"/>
          <w:b/>
          <w:sz w:val="24"/>
        </w:rPr>
      </w:pPr>
      <w:r>
        <w:rPr>
          <w:rFonts w:hint="eastAsia" w:ascii="宋体" w:hAnsi="宋体" w:cs="宋体"/>
          <w:b/>
          <w:sz w:val="24"/>
        </w:rPr>
        <w:t>五、禁止参加本次采购活动的供应商</w:t>
      </w:r>
    </w:p>
    <w:p>
      <w:pPr>
        <w:spacing w:line="360" w:lineRule="auto"/>
        <w:ind w:firstLine="480" w:firstLineChars="200"/>
        <w:rPr>
          <w:rFonts w:ascii="宋体" w:hAnsi="宋体" w:cs="宋体"/>
          <w:b/>
          <w:sz w:val="24"/>
        </w:rPr>
      </w:pPr>
      <w:r>
        <w:rPr>
          <w:rFonts w:hint="eastAsia" w:ascii="宋体" w:hAnsi="宋体" w:cs="宋体"/>
          <w:sz w:val="24"/>
        </w:rPr>
        <w:t>参照《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firstLine="480" w:firstLineChars="200"/>
        <w:rPr>
          <w:rFonts w:ascii="宋体" w:hAnsi="宋体" w:cs="宋体"/>
          <w:b/>
          <w:sz w:val="24"/>
        </w:rPr>
      </w:pPr>
      <w:r>
        <w:rPr>
          <w:rFonts w:hint="eastAsia" w:ascii="宋体" w:hAnsi="宋体" w:cs="宋体"/>
          <w:b/>
          <w:sz w:val="24"/>
        </w:rPr>
        <w:t>六、磋商文件获取方式、时间、地点：</w:t>
      </w:r>
    </w:p>
    <w:p>
      <w:pPr>
        <w:pStyle w:val="2"/>
        <w:spacing w:after="0" w:line="360" w:lineRule="auto"/>
        <w:ind w:firstLine="480" w:firstLineChars="200"/>
        <w:rPr>
          <w:rFonts w:ascii="宋体" w:hAnsi="宋体" w:cs="宋体"/>
          <w:sz w:val="24"/>
        </w:rPr>
      </w:pPr>
      <w:r>
        <w:rPr>
          <w:rFonts w:hint="eastAsia" w:ascii="宋体" w:hAnsi="宋体" w:cs="宋体"/>
          <w:sz w:val="24"/>
        </w:rPr>
        <w:t>凡有意参加投标者，请于2024年04月X日09时00分至2024年04月X日17时00分前（北京时间，节假日除外）,</w:t>
      </w:r>
      <w:r>
        <w:fldChar w:fldCharType="begin"/>
      </w:r>
      <w:r>
        <w:instrText xml:space="preserve"> HYPERLINK "mailto:1501934640@qq.com）不提供邮寄谈判文件的服务。" </w:instrText>
      </w:r>
      <w:r>
        <w:fldChar w:fldCharType="separate"/>
      </w:r>
      <w:r>
        <w:rPr>
          <w:rFonts w:hint="eastAsia" w:ascii="宋体" w:hAnsi="宋体" w:cs="宋体"/>
          <w:sz w:val="24"/>
        </w:rPr>
        <w:t>本项目采购文件无偿获取（采购文件售后不退,投标资格不能转让）。</w:t>
      </w:r>
      <w:r>
        <w:rPr>
          <w:rFonts w:hint="eastAsia" w:ascii="宋体" w:hAnsi="宋体" w:cs="宋体"/>
          <w:sz w:val="24"/>
        </w:rPr>
        <w:fldChar w:fldCharType="end"/>
      </w:r>
    </w:p>
    <w:p>
      <w:pPr>
        <w:pStyle w:val="2"/>
        <w:spacing w:after="0" w:line="360" w:lineRule="auto"/>
        <w:ind w:firstLine="420" w:firstLineChars="200"/>
        <w:rPr>
          <w:rFonts w:ascii="宋体" w:hAnsi="宋体" w:cs="宋体"/>
          <w:sz w:val="24"/>
        </w:rPr>
      </w:pPr>
      <w:r>
        <w:fldChar w:fldCharType="begin"/>
      </w:r>
      <w:r>
        <w:instrText xml:space="preserve"> HYPERLINK "mailto:在泸州市江阳区龙腾路20号5号楼11楼（报名地址）报名获取磋商文件或邮箱报名获取zhangke@lzlj.com。" </w:instrText>
      </w:r>
      <w:r>
        <w:fldChar w:fldCharType="separate"/>
      </w:r>
      <w:r>
        <w:rPr>
          <w:rFonts w:hint="eastAsia" w:ascii="宋体" w:hAnsi="宋体" w:cs="宋体"/>
          <w:sz w:val="24"/>
        </w:rPr>
        <w:t>在泸州市江阳区龙腾路20号5号楼11楼（报名地址）报名获取磋商文件或邮箱报名获取</w:t>
      </w:r>
      <w:r>
        <w:rPr>
          <w:rFonts w:hint="eastAsia" w:ascii="宋体" w:hAnsi="宋体" w:cs="宋体"/>
          <w:sz w:val="24"/>
          <w:lang w:val="en-US" w:eastAsia="zh-CN"/>
        </w:rPr>
        <w:t>ljfzjtzcb1</w:t>
      </w:r>
      <w:r>
        <w:rPr>
          <w:rFonts w:hint="eastAsia" w:ascii="宋体" w:hAnsi="宋体" w:cs="宋体"/>
          <w:sz w:val="24"/>
        </w:rPr>
        <w:t>@lzlj.com。</w:t>
      </w:r>
      <w:r>
        <w:rPr>
          <w:rFonts w:hint="eastAsia" w:ascii="宋体" w:hAnsi="宋体" w:cs="宋体"/>
          <w:sz w:val="24"/>
        </w:rPr>
        <w:fldChar w:fldCharType="end"/>
      </w:r>
    </w:p>
    <w:p>
      <w:pPr>
        <w:pStyle w:val="2"/>
        <w:spacing w:after="0" w:line="360" w:lineRule="auto"/>
        <w:ind w:firstLine="480" w:firstLineChars="200"/>
        <w:rPr>
          <w:rFonts w:ascii="宋体" w:hAnsi="宋体" w:cs="宋体"/>
          <w:sz w:val="24"/>
        </w:rPr>
      </w:pPr>
      <w:r>
        <w:rPr>
          <w:rFonts w:hint="eastAsia" w:ascii="宋体" w:hAnsi="宋体" w:cs="宋体"/>
          <w:sz w:val="24"/>
        </w:rPr>
        <w:t>获取磋商文件文件时须出示：1、有效的营业执照副本、税务登记证副本、组织机构代码证副本或三证合一后的营业执照（复印件盖鲜章）；2、法定代表人授权委托书（附加盖公章的法定代表人及被授权委托人身份证复印件）。（注：现场报名请自备U盘、移动硬盘等外部存储设备进行现场拷贝；邮箱报名需将以上文件盖章扫描成一个PDF发送至报名邮箱进行报名。）</w:t>
      </w:r>
    </w:p>
    <w:p>
      <w:pPr>
        <w:pStyle w:val="2"/>
        <w:spacing w:after="0" w:line="360" w:lineRule="auto"/>
        <w:ind w:firstLine="480" w:firstLineChars="200"/>
        <w:rPr>
          <w:rFonts w:ascii="宋体" w:hAnsi="宋体" w:cs="宋体"/>
          <w:sz w:val="24"/>
          <w:szCs w:val="28"/>
        </w:rPr>
      </w:pPr>
      <w:r>
        <w:rPr>
          <w:rFonts w:hint="eastAsia" w:ascii="宋体" w:hAnsi="宋体" w:cs="宋体"/>
          <w:b/>
          <w:sz w:val="24"/>
          <w:szCs w:val="28"/>
        </w:rPr>
        <w:t>七、递交响应文件</w:t>
      </w:r>
      <w:r>
        <w:rPr>
          <w:rFonts w:hint="eastAsia" w:ascii="宋体" w:hAnsi="宋体" w:cs="宋体"/>
          <w:b/>
          <w:sz w:val="24"/>
        </w:rPr>
        <w:t>截止时间：</w:t>
      </w:r>
      <w:r>
        <w:rPr>
          <w:rFonts w:hint="eastAsia" w:ascii="宋体" w:hAnsi="宋体" w:cs="宋体"/>
          <w:bCs/>
          <w:sz w:val="24"/>
        </w:rPr>
        <w:t>2024年04月X日</w:t>
      </w:r>
      <w:r>
        <w:rPr>
          <w:rFonts w:hint="eastAsia" w:ascii="宋体" w:hAnsi="宋体" w:cs="宋体"/>
          <w:bCs/>
          <w:sz w:val="24"/>
          <w:szCs w:val="28"/>
        </w:rPr>
        <w:t>10时00分</w:t>
      </w:r>
      <w:r>
        <w:rPr>
          <w:rFonts w:hint="eastAsia" w:ascii="宋体" w:hAnsi="宋体" w:cs="宋体"/>
          <w:sz w:val="24"/>
          <w:szCs w:val="28"/>
        </w:rPr>
        <w:t>（北京时间）。</w:t>
      </w:r>
    </w:p>
    <w:p>
      <w:pPr>
        <w:spacing w:line="360" w:lineRule="auto"/>
        <w:ind w:firstLine="480" w:firstLineChars="200"/>
        <w:rPr>
          <w:rFonts w:ascii="宋体" w:hAnsi="宋体" w:cs="宋体"/>
          <w:bCs/>
          <w:sz w:val="24"/>
          <w:szCs w:val="28"/>
          <w:lang w:val="zh-CN"/>
        </w:rPr>
      </w:pPr>
      <w:r>
        <w:rPr>
          <w:rFonts w:hint="eastAsia" w:ascii="宋体" w:hAnsi="宋体" w:cs="宋体"/>
          <w:b/>
          <w:sz w:val="24"/>
          <w:szCs w:val="28"/>
        </w:rPr>
        <w:t>八、递交响应文件地点和磋商地点：</w:t>
      </w:r>
      <w:bookmarkStart w:id="16" w:name="PO_默认文件内容_7"/>
      <w:r>
        <w:rPr>
          <w:rFonts w:hint="eastAsia" w:ascii="宋体" w:hAnsi="宋体" w:cs="宋体"/>
          <w:bCs/>
          <w:sz w:val="24"/>
          <w:szCs w:val="28"/>
        </w:rPr>
        <w:t>泸州市江阳区龙腾路20号5号楼11楼会议室</w:t>
      </w:r>
      <w:r>
        <w:rPr>
          <w:rFonts w:hint="eastAsia" w:ascii="宋体" w:hAnsi="宋体" w:cs="宋体"/>
          <w:bCs/>
          <w:sz w:val="24"/>
          <w:szCs w:val="28"/>
          <w:lang w:val="zh-CN"/>
        </w:rPr>
        <w:t>。</w:t>
      </w:r>
    </w:p>
    <w:p>
      <w:pPr>
        <w:spacing w:line="360" w:lineRule="auto"/>
        <w:ind w:firstLine="480" w:firstLineChars="200"/>
        <w:rPr>
          <w:rFonts w:ascii="宋体" w:hAnsi="宋体" w:cs="宋体"/>
          <w:bCs/>
          <w:sz w:val="24"/>
          <w:szCs w:val="28"/>
        </w:rPr>
      </w:pPr>
      <w:r>
        <w:rPr>
          <w:rFonts w:hint="eastAsia" w:ascii="宋体" w:hAnsi="宋体" w:cs="宋体"/>
          <w:bCs/>
          <w:sz w:val="24"/>
          <w:szCs w:val="28"/>
        </w:rPr>
        <w:t>响应文件必须在递交响应文件截止时间前送达磋商地点。逾期送达或没有密封的响应文件恕不接收。本次磋商不接收邮寄的响应文件。</w:t>
      </w:r>
      <w:bookmarkEnd w:id="16"/>
      <w:r>
        <w:rPr>
          <w:rFonts w:hint="eastAsia" w:ascii="宋体" w:hAnsi="宋体" w:cs="宋体"/>
          <w:bCs/>
          <w:sz w:val="24"/>
          <w:szCs w:val="28"/>
        </w:rPr>
        <w:t>【文件接收时间：</w:t>
      </w:r>
      <w:bookmarkStart w:id="17" w:name="PO_投标文件递交开始时间_1"/>
      <w:r>
        <w:rPr>
          <w:rFonts w:hint="eastAsia" w:ascii="宋体" w:hAnsi="宋体" w:cs="宋体"/>
          <w:bCs/>
          <w:sz w:val="24"/>
          <w:szCs w:val="28"/>
        </w:rPr>
        <w:t>响应文件递交开始时间</w:t>
      </w:r>
      <w:bookmarkEnd w:id="17"/>
      <w:r>
        <w:rPr>
          <w:rFonts w:hint="eastAsia" w:ascii="宋体" w:hAnsi="宋体" w:cs="宋体"/>
          <w:bCs/>
          <w:sz w:val="24"/>
          <w:szCs w:val="28"/>
        </w:rPr>
        <w:t>：</w:t>
      </w:r>
      <w:r>
        <w:rPr>
          <w:rFonts w:hint="eastAsia" w:ascii="宋体" w:hAnsi="宋体" w:cs="宋体"/>
          <w:bCs/>
          <w:sz w:val="24"/>
        </w:rPr>
        <w:t>2024年04月X日</w:t>
      </w:r>
      <w:r>
        <w:rPr>
          <w:rFonts w:hint="eastAsia" w:ascii="宋体" w:hAnsi="宋体" w:cs="宋体"/>
          <w:bCs/>
          <w:sz w:val="24"/>
          <w:szCs w:val="28"/>
        </w:rPr>
        <w:t>09时30分（北京时间）-</w:t>
      </w:r>
      <w:bookmarkStart w:id="18" w:name="PO_投标文件递交截止时间_1"/>
      <w:r>
        <w:rPr>
          <w:rFonts w:hint="eastAsia" w:ascii="宋体" w:hAnsi="宋体" w:cs="宋体"/>
          <w:bCs/>
          <w:sz w:val="24"/>
          <w:szCs w:val="28"/>
        </w:rPr>
        <w:t>响应文件递交截止时间</w:t>
      </w:r>
      <w:bookmarkEnd w:id="18"/>
      <w:r>
        <w:rPr>
          <w:rFonts w:hint="eastAsia" w:ascii="宋体" w:hAnsi="宋体" w:cs="宋体"/>
          <w:bCs/>
          <w:sz w:val="24"/>
          <w:szCs w:val="28"/>
        </w:rPr>
        <w:t>：</w:t>
      </w:r>
      <w:r>
        <w:rPr>
          <w:rFonts w:hint="eastAsia" w:ascii="宋体" w:hAnsi="宋体" w:cs="宋体"/>
          <w:bCs/>
          <w:sz w:val="24"/>
        </w:rPr>
        <w:t>2024年04月X日</w:t>
      </w:r>
      <w:r>
        <w:rPr>
          <w:rFonts w:hint="eastAsia" w:ascii="宋体" w:hAnsi="宋体" w:cs="宋体"/>
          <w:bCs/>
          <w:sz w:val="24"/>
          <w:szCs w:val="28"/>
        </w:rPr>
        <w:t>10时00分（北京时间）】</w:t>
      </w:r>
    </w:p>
    <w:p>
      <w:pPr>
        <w:spacing w:line="360" w:lineRule="auto"/>
        <w:ind w:firstLine="480" w:firstLineChars="200"/>
        <w:rPr>
          <w:rFonts w:ascii="宋体" w:hAnsi="宋体" w:cs="宋体"/>
          <w:sz w:val="24"/>
          <w:szCs w:val="28"/>
        </w:rPr>
      </w:pPr>
      <w:r>
        <w:rPr>
          <w:rFonts w:hint="eastAsia" w:ascii="宋体" w:hAnsi="宋体" w:cs="宋体"/>
          <w:b/>
          <w:sz w:val="24"/>
        </w:rPr>
        <w:t>九、联系方式：</w:t>
      </w:r>
    </w:p>
    <w:p>
      <w:pPr>
        <w:pStyle w:val="37"/>
        <w:ind w:firstLine="480"/>
        <w:rPr>
          <w:rFonts w:ascii="宋体" w:hAnsi="宋体" w:cs="宋体"/>
          <w:sz w:val="24"/>
        </w:rPr>
      </w:pPr>
      <w:r>
        <w:rPr>
          <w:rFonts w:hint="eastAsia" w:ascii="宋体" w:hAnsi="宋体" w:cs="宋体"/>
          <w:sz w:val="24"/>
        </w:rPr>
        <w:t xml:space="preserve">采 购 人：泸州老窖置业有限公司  </w:t>
      </w:r>
    </w:p>
    <w:p>
      <w:pPr>
        <w:spacing w:line="360" w:lineRule="auto"/>
        <w:ind w:firstLine="480" w:firstLineChars="200"/>
        <w:rPr>
          <w:rFonts w:ascii="宋体" w:hAnsi="宋体" w:cs="宋体"/>
          <w:sz w:val="24"/>
        </w:rPr>
      </w:pPr>
      <w:bookmarkStart w:id="19" w:name="_Toc213396759"/>
      <w:bookmarkStart w:id="20" w:name="_Toc213496267"/>
      <w:bookmarkStart w:id="21" w:name="_Toc2031"/>
      <w:bookmarkStart w:id="22" w:name="_Toc5642"/>
      <w:bookmarkStart w:id="23" w:name="_Toc213397009"/>
      <w:bookmarkStart w:id="24" w:name="_Toc29650"/>
      <w:bookmarkStart w:id="25" w:name="_Toc217446031"/>
      <w:bookmarkStart w:id="26" w:name="_Toc26014"/>
      <w:bookmarkStart w:id="27" w:name="_Toc2285"/>
      <w:bookmarkStart w:id="28" w:name="_Toc13242"/>
      <w:bookmarkStart w:id="29" w:name="_Toc4274"/>
      <w:bookmarkStart w:id="30" w:name="_Toc12749"/>
      <w:bookmarkStart w:id="31" w:name="_Toc18107"/>
      <w:bookmarkStart w:id="32" w:name="_Toc8175"/>
      <w:bookmarkStart w:id="33" w:name="_Toc213396945"/>
      <w:r>
        <w:rPr>
          <w:rFonts w:hint="eastAsia" w:ascii="宋体" w:hAnsi="宋体" w:cs="宋体"/>
          <w:sz w:val="24"/>
        </w:rPr>
        <w:t>地    址：泸州市江阳区龙腾路20号5号楼11楼</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李女士</w:t>
      </w:r>
    </w:p>
    <w:p>
      <w:pPr>
        <w:spacing w:line="360" w:lineRule="auto"/>
        <w:ind w:firstLine="480" w:firstLineChars="200"/>
        <w:rPr>
          <w:rFonts w:ascii="宋体" w:hAnsi="宋体" w:cs="宋体"/>
          <w:sz w:val="24"/>
        </w:rPr>
      </w:pPr>
      <w:r>
        <w:rPr>
          <w:rFonts w:hint="eastAsia" w:ascii="宋体" w:hAnsi="宋体" w:cs="宋体"/>
          <w:sz w:val="24"/>
        </w:rPr>
        <w:t>联系电话：0830-3172818</w:t>
      </w:r>
    </w:p>
    <w:p>
      <w:pPr>
        <w:jc w:val="center"/>
        <w:outlineLvl w:val="0"/>
        <w:rPr>
          <w:rFonts w:ascii="宋体" w:hAnsi="宋体" w:cs="宋体"/>
          <w:sz w:val="36"/>
          <w:szCs w:val="36"/>
        </w:rPr>
      </w:pPr>
      <w:r>
        <w:rPr>
          <w:rFonts w:hint="eastAsia" w:ascii="宋体" w:hAnsi="宋体" w:cs="宋体"/>
          <w:sz w:val="36"/>
          <w:szCs w:val="36"/>
        </w:rPr>
        <w:br w:type="page"/>
      </w:r>
      <w:bookmarkStart w:id="34" w:name="_Toc32224"/>
      <w:r>
        <w:rPr>
          <w:rFonts w:hint="eastAsia" w:ascii="宋体" w:hAnsi="宋体" w:cs="宋体"/>
          <w:b/>
          <w:kern w:val="0"/>
          <w:sz w:val="32"/>
          <w:szCs w:val="20"/>
        </w:rPr>
        <w:t>第二章 磋商须知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5"/>
        <w:keepNext w:val="0"/>
        <w:keepLines w:val="0"/>
        <w:spacing w:line="240" w:lineRule="atLeast"/>
        <w:rPr>
          <w:rFonts w:ascii="宋体" w:hAnsi="宋体" w:cs="宋体"/>
        </w:rPr>
      </w:pPr>
      <w:bookmarkStart w:id="35" w:name="_Toc8484"/>
      <w:bookmarkStart w:id="36" w:name="_Toc16889"/>
      <w:bookmarkStart w:id="37" w:name="_Toc24392"/>
      <w:bookmarkStart w:id="38" w:name="_Toc9034"/>
      <w:r>
        <w:rPr>
          <w:rFonts w:hint="eastAsia" w:ascii="宋体" w:hAnsi="宋体" w:cs="宋体"/>
        </w:rPr>
        <w:t>一、供应商须知附表</w:t>
      </w:r>
      <w:bookmarkEnd w:id="35"/>
      <w:bookmarkEnd w:id="36"/>
      <w:bookmarkEnd w:id="37"/>
      <w:bookmarkEnd w:id="38"/>
    </w:p>
    <w:tbl>
      <w:tblPr>
        <w:tblStyle w:val="25"/>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
        <w:gridCol w:w="2036"/>
        <w:gridCol w:w="6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left="9"/>
              <w:jc w:val="center"/>
              <w:rPr>
                <w:lang w:val="zh-CN"/>
              </w:rPr>
            </w:pPr>
            <w:r>
              <w:rPr>
                <w:rFonts w:hint="eastAsia"/>
                <w:lang w:val="zh-CN"/>
              </w:rPr>
              <w:t xml:space="preserve">序号 </w:t>
            </w:r>
          </w:p>
        </w:tc>
        <w:tc>
          <w:tcPr>
            <w:tcW w:w="2036" w:type="dxa"/>
            <w:vAlign w:val="center"/>
          </w:tcPr>
          <w:p>
            <w:pPr>
              <w:pStyle w:val="38"/>
              <w:spacing w:line="360" w:lineRule="auto"/>
              <w:ind w:left="38"/>
              <w:jc w:val="center"/>
              <w:rPr>
                <w:lang w:val="zh-CN"/>
              </w:rPr>
            </w:pPr>
            <w:r>
              <w:rPr>
                <w:rFonts w:hint="eastAsia"/>
                <w:lang w:val="zh-CN"/>
              </w:rPr>
              <w:t xml:space="preserve">应知事项 </w:t>
            </w:r>
          </w:p>
        </w:tc>
        <w:tc>
          <w:tcPr>
            <w:tcW w:w="6777" w:type="dxa"/>
            <w:vAlign w:val="center"/>
          </w:tcPr>
          <w:p>
            <w:pPr>
              <w:pStyle w:val="38"/>
              <w:spacing w:line="360" w:lineRule="auto"/>
              <w:jc w:val="center"/>
              <w:rPr>
                <w:lang w:val="zh-CN"/>
              </w:rPr>
            </w:pPr>
            <w:r>
              <w:rPr>
                <w:rFonts w:hint="eastAsia"/>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rPr>
                <w:lang w:val="zh-CN"/>
              </w:rPr>
            </w:pPr>
            <w:r>
              <w:rPr>
                <w:rFonts w:hint="eastAsia"/>
                <w:lang w:val="zh-CN"/>
              </w:rPr>
              <w:t>1</w:t>
            </w:r>
          </w:p>
        </w:tc>
        <w:tc>
          <w:tcPr>
            <w:tcW w:w="2036" w:type="dxa"/>
            <w:vAlign w:val="center"/>
          </w:tcPr>
          <w:p>
            <w:pPr>
              <w:pStyle w:val="38"/>
              <w:ind w:left="38"/>
              <w:jc w:val="center"/>
              <w:rPr>
                <w:lang w:val="zh-CN"/>
              </w:rPr>
            </w:pPr>
            <w:r>
              <w:rPr>
                <w:rFonts w:hint="eastAsia"/>
                <w:lang w:val="zh-CN"/>
              </w:rPr>
              <w:t>确定邀请磋商的供应商数量和方式</w:t>
            </w:r>
          </w:p>
        </w:tc>
        <w:tc>
          <w:tcPr>
            <w:tcW w:w="6777" w:type="dxa"/>
            <w:vAlign w:val="center"/>
          </w:tcPr>
          <w:p>
            <w:pPr>
              <w:pStyle w:val="38"/>
              <w:jc w:val="both"/>
              <w:rPr>
                <w:lang w:val="zh-CN"/>
              </w:rPr>
            </w:pPr>
            <w:r>
              <w:rPr>
                <w:rFonts w:hint="eastAsia"/>
                <w:lang w:val="zh-CN"/>
              </w:rPr>
              <w:t>本次采购采取公告的方式邀请参加磋商的供应商。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rPr>
                <w:lang w:val="zh-CN"/>
              </w:rPr>
            </w:pPr>
            <w:r>
              <w:rPr>
                <w:rFonts w:hint="eastAsia"/>
                <w:lang w:val="zh-CN"/>
              </w:rPr>
              <w:t>2</w:t>
            </w:r>
          </w:p>
        </w:tc>
        <w:tc>
          <w:tcPr>
            <w:tcW w:w="2036" w:type="dxa"/>
            <w:vAlign w:val="center"/>
          </w:tcPr>
          <w:p>
            <w:pPr>
              <w:pStyle w:val="38"/>
              <w:ind w:left="38"/>
              <w:jc w:val="center"/>
              <w:rPr>
                <w:lang w:val="zh-CN"/>
              </w:rPr>
            </w:pPr>
            <w:r>
              <w:rPr>
                <w:rFonts w:hint="eastAsia"/>
                <w:lang w:val="zh-CN"/>
              </w:rPr>
              <w:t>采购预算</w:t>
            </w:r>
          </w:p>
          <w:p>
            <w:pPr>
              <w:pStyle w:val="38"/>
              <w:jc w:val="center"/>
              <w:rPr>
                <w:lang w:val="zh-CN"/>
              </w:rPr>
            </w:pPr>
            <w:r>
              <w:rPr>
                <w:rFonts w:hint="eastAsia"/>
                <w:lang w:val="zh-CN"/>
              </w:rPr>
              <w:t>（实质性要求）</w:t>
            </w:r>
          </w:p>
        </w:tc>
        <w:tc>
          <w:tcPr>
            <w:tcW w:w="6777" w:type="dxa"/>
          </w:tcPr>
          <w:p>
            <w:pPr>
              <w:pStyle w:val="38"/>
              <w:jc w:val="both"/>
            </w:pPr>
            <w:r>
              <w:rPr>
                <w:rFonts w:hint="eastAsia"/>
                <w:lang w:val="zh-CN"/>
              </w:rPr>
              <w:t>采购预算：</w:t>
            </w:r>
            <w:r>
              <w:rPr>
                <w:rFonts w:hint="eastAsia"/>
                <w:bCs/>
              </w:rPr>
              <w:t>150000.00元（大写：壹拾伍万元整）。</w:t>
            </w:r>
          </w:p>
          <w:p>
            <w:pPr>
              <w:pStyle w:val="38"/>
              <w:jc w:val="both"/>
              <w:rPr>
                <w:lang w:val="zh-CN"/>
              </w:rPr>
            </w:pPr>
            <w:r>
              <w:rPr>
                <w:rFonts w:hint="eastAsia"/>
                <w:lang w:val="zh-CN"/>
              </w:rPr>
              <w:t>超过采购预算的报价</w:t>
            </w:r>
            <w:r>
              <w:rPr>
                <w:rFonts w:hint="eastAsia"/>
              </w:rPr>
              <w:t>为</w:t>
            </w:r>
            <w:r>
              <w:rPr>
                <w:rFonts w:hint="eastAsia"/>
                <w:lang w:val="zh-CN"/>
              </w:rPr>
              <w:t>无效</w:t>
            </w:r>
            <w:r>
              <w:rPr>
                <w:rFonts w:hint="eastAsia"/>
              </w:rPr>
              <w:t>报价</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rPr>
                <w:lang w:val="zh-CN"/>
              </w:rPr>
            </w:pPr>
            <w:r>
              <w:rPr>
                <w:rFonts w:hint="eastAsia"/>
                <w:lang w:val="zh-CN"/>
              </w:rPr>
              <w:t>3</w:t>
            </w:r>
          </w:p>
        </w:tc>
        <w:tc>
          <w:tcPr>
            <w:tcW w:w="2036" w:type="dxa"/>
            <w:vAlign w:val="center"/>
          </w:tcPr>
          <w:p>
            <w:pPr>
              <w:pStyle w:val="38"/>
              <w:ind w:left="38"/>
              <w:jc w:val="center"/>
              <w:rPr>
                <w:lang w:val="zh-CN"/>
              </w:rPr>
            </w:pPr>
            <w:r>
              <w:rPr>
                <w:rFonts w:hint="eastAsia"/>
                <w:lang w:val="zh-CN"/>
              </w:rPr>
              <w:t>最高限价</w:t>
            </w:r>
          </w:p>
          <w:p>
            <w:pPr>
              <w:pStyle w:val="38"/>
              <w:jc w:val="center"/>
              <w:rPr>
                <w:lang w:val="zh-CN"/>
              </w:rPr>
            </w:pPr>
            <w:r>
              <w:rPr>
                <w:rFonts w:hint="eastAsia"/>
                <w:lang w:val="zh-CN"/>
              </w:rPr>
              <w:t>（实质性要求）</w:t>
            </w:r>
          </w:p>
        </w:tc>
        <w:tc>
          <w:tcPr>
            <w:tcW w:w="6777" w:type="dxa"/>
            <w:vAlign w:val="center"/>
          </w:tcPr>
          <w:p>
            <w:pPr>
              <w:pStyle w:val="38"/>
              <w:jc w:val="both"/>
            </w:pPr>
            <w:r>
              <w:rPr>
                <w:rFonts w:hint="eastAsia"/>
                <w:lang w:val="zh-CN"/>
              </w:rPr>
              <w:t>最高限价：</w:t>
            </w:r>
            <w:r>
              <w:rPr>
                <w:rFonts w:hint="eastAsia"/>
                <w:bCs/>
              </w:rPr>
              <w:t>150000.00元（大写：壹拾伍万元整）</w:t>
            </w:r>
            <w:r>
              <w:rPr>
                <w:rFonts w:hint="eastAsia"/>
              </w:rPr>
              <w:t>。</w:t>
            </w:r>
          </w:p>
          <w:p>
            <w:pPr>
              <w:pStyle w:val="38"/>
              <w:jc w:val="both"/>
              <w:rPr>
                <w:lang w:val="zh-CN"/>
              </w:rPr>
            </w:pPr>
            <w:r>
              <w:rPr>
                <w:rFonts w:hint="eastAsia"/>
                <w:lang w:val="zh-CN"/>
              </w:rPr>
              <w:t>超过最高限价的报价</w:t>
            </w:r>
            <w:r>
              <w:rPr>
                <w:rFonts w:hint="eastAsia"/>
              </w:rPr>
              <w:t>为</w:t>
            </w:r>
            <w:r>
              <w:rPr>
                <w:rFonts w:hint="eastAsia"/>
                <w:lang w:val="zh-CN"/>
              </w:rPr>
              <w:t>无效</w:t>
            </w:r>
            <w:r>
              <w:rPr>
                <w:rFonts w:hint="eastAsia"/>
              </w:rPr>
              <w:t>报价</w:t>
            </w:r>
            <w:r>
              <w:rPr>
                <w:rFonts w:hint="eastAsia"/>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rPr>
                <w:lang w:val="zh-CN"/>
              </w:rPr>
            </w:pPr>
            <w:r>
              <w:rPr>
                <w:rFonts w:hint="eastAsia"/>
                <w:lang w:val="zh-CN"/>
              </w:rPr>
              <w:t>4</w:t>
            </w:r>
          </w:p>
        </w:tc>
        <w:tc>
          <w:tcPr>
            <w:tcW w:w="2036" w:type="dxa"/>
            <w:vAlign w:val="center"/>
          </w:tcPr>
          <w:p>
            <w:pPr>
              <w:pStyle w:val="38"/>
              <w:ind w:left="38"/>
              <w:jc w:val="center"/>
              <w:rPr>
                <w:lang w:val="zh-CN"/>
              </w:rPr>
            </w:pPr>
            <w:r>
              <w:rPr>
                <w:rFonts w:hint="eastAsia"/>
                <w:lang w:val="zh-CN"/>
              </w:rPr>
              <w:t>联合体</w:t>
            </w:r>
          </w:p>
        </w:tc>
        <w:tc>
          <w:tcPr>
            <w:tcW w:w="6777" w:type="dxa"/>
            <w:vAlign w:val="center"/>
          </w:tcPr>
          <w:p>
            <w:pPr>
              <w:pStyle w:val="38"/>
              <w:jc w:val="both"/>
              <w:rPr>
                <w:lang w:val="zh-CN"/>
              </w:rPr>
            </w:pPr>
            <w:r>
              <w:rPr>
                <w:rFonts w:hint="eastAsia"/>
              </w:rPr>
              <w:t>本项目不接受联合体参与竞标。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6" w:type="dxa"/>
            <w:vAlign w:val="center"/>
          </w:tcPr>
          <w:p>
            <w:pPr>
              <w:pStyle w:val="38"/>
              <w:spacing w:line="360" w:lineRule="auto"/>
              <w:ind w:right="230"/>
              <w:jc w:val="center"/>
              <w:rPr>
                <w:lang w:val="zh-CN"/>
              </w:rPr>
            </w:pPr>
            <w:r>
              <w:rPr>
                <w:rFonts w:hint="eastAsia"/>
                <w:lang w:val="zh-CN"/>
              </w:rPr>
              <w:t>5</w:t>
            </w:r>
          </w:p>
        </w:tc>
        <w:tc>
          <w:tcPr>
            <w:tcW w:w="2036" w:type="dxa"/>
            <w:vAlign w:val="center"/>
          </w:tcPr>
          <w:p>
            <w:pPr>
              <w:pStyle w:val="38"/>
              <w:ind w:left="38"/>
              <w:jc w:val="center"/>
            </w:pPr>
            <w:r>
              <w:rPr>
                <w:rFonts w:hint="eastAsia"/>
              </w:rPr>
              <w:t>低于成本价</w:t>
            </w:r>
          </w:p>
          <w:p>
            <w:pPr>
              <w:pStyle w:val="38"/>
              <w:ind w:left="38"/>
              <w:jc w:val="center"/>
            </w:pPr>
            <w:r>
              <w:rPr>
                <w:rFonts w:hint="eastAsia"/>
              </w:rPr>
              <w:t>不正当竞争预防措施</w:t>
            </w:r>
          </w:p>
          <w:p>
            <w:pPr>
              <w:pStyle w:val="38"/>
              <w:ind w:left="38"/>
              <w:jc w:val="center"/>
            </w:pPr>
            <w:r>
              <w:rPr>
                <w:rFonts w:hint="eastAsia"/>
              </w:rPr>
              <w:t>（实质性要求）</w:t>
            </w:r>
          </w:p>
        </w:tc>
        <w:tc>
          <w:tcPr>
            <w:tcW w:w="6777" w:type="dxa"/>
            <w:vAlign w:val="center"/>
          </w:tcPr>
          <w:p>
            <w:pPr>
              <w:pStyle w:val="38"/>
              <w:ind w:firstLine="480" w:firstLineChars="200"/>
              <w:jc w:val="both"/>
              <w:rPr>
                <w:lang w:val="zh-CN"/>
              </w:rPr>
            </w:pPr>
            <w:r>
              <w:rPr>
                <w:rFonts w:hint="eastAsia"/>
                <w:lang w:val="zh-CN"/>
              </w:rPr>
              <w:t>在磋商过程中，磋商小组认为供应商报价低于采购预算的</w:t>
            </w:r>
            <w:r>
              <w:rPr>
                <w:rFonts w:hint="eastAsia"/>
                <w:u w:val="single"/>
              </w:rPr>
              <w:t>50%</w:t>
            </w:r>
            <w:r>
              <w:rPr>
                <w:rFonts w:hint="eastAsia"/>
                <w:lang w:val="zh-CN"/>
              </w:rPr>
              <w:t>或者低于其他有效供应商报价算术平均价的</w:t>
            </w:r>
            <w:r>
              <w:rPr>
                <w:rFonts w:hint="eastAsia"/>
                <w:u w:val="single"/>
              </w:rPr>
              <w:t>40%</w:t>
            </w:r>
            <w:r>
              <w:rPr>
                <w:rFonts w:hint="eastAsia"/>
                <w:lang w:val="zh-CN"/>
              </w:rPr>
              <w:t>，有可能影响产品质量或者不能诚信履约的，磋商小组应当要求其在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38"/>
              <w:ind w:firstLine="480" w:firstLineChars="200"/>
              <w:jc w:val="both"/>
              <w:rPr>
                <w:lang w:val="zh-CN"/>
              </w:rPr>
            </w:pPr>
            <w:r>
              <w:rPr>
                <w:rFonts w:hint="eastAsia"/>
                <w:lang w:val="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8"/>
              <w:jc w:val="both"/>
              <w:rPr>
                <w:lang w:val="zh-CN"/>
              </w:rPr>
            </w:pPr>
            <w:r>
              <w:rPr>
                <w:rFonts w:hint="eastAsia"/>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6" w:type="dxa"/>
            <w:vAlign w:val="center"/>
          </w:tcPr>
          <w:p>
            <w:pPr>
              <w:pStyle w:val="38"/>
              <w:spacing w:line="360" w:lineRule="auto"/>
              <w:ind w:right="230"/>
              <w:jc w:val="center"/>
            </w:pPr>
            <w:r>
              <w:rPr>
                <w:rFonts w:hint="eastAsia"/>
              </w:rPr>
              <w:t>6</w:t>
            </w:r>
          </w:p>
        </w:tc>
        <w:tc>
          <w:tcPr>
            <w:tcW w:w="2036" w:type="dxa"/>
            <w:vAlign w:val="center"/>
          </w:tcPr>
          <w:p>
            <w:pPr>
              <w:pStyle w:val="38"/>
              <w:ind w:left="38"/>
              <w:jc w:val="both"/>
              <w:rPr>
                <w:lang w:val="zh-CN"/>
              </w:rPr>
            </w:pPr>
            <w:r>
              <w:rPr>
                <w:rFonts w:hint="eastAsia"/>
                <w:lang w:val="zh-CN"/>
              </w:rPr>
              <w:t>磋商情况公告</w:t>
            </w:r>
          </w:p>
        </w:tc>
        <w:tc>
          <w:tcPr>
            <w:tcW w:w="6777" w:type="dxa"/>
            <w:vAlign w:val="center"/>
          </w:tcPr>
          <w:p>
            <w:pPr>
              <w:pStyle w:val="38"/>
              <w:jc w:val="both"/>
              <w:rPr>
                <w:lang w:val="zh-CN"/>
              </w:rPr>
            </w:pPr>
            <w:r>
              <w:rPr>
                <w:rFonts w:hint="eastAsia"/>
                <w:lang w:val="zh-CN"/>
              </w:rPr>
              <w:t>磋商结果等在</w:t>
            </w:r>
            <w:r>
              <w:rPr>
                <w:rFonts w:hint="eastAsia"/>
                <w:bCs/>
              </w:rPr>
              <w:t>泸州老窖发展投资集团有限公司官网（http://www.sckrig.com）和酒城阳光采购服务平台（http://lzljjt.tfygcgfw.com）</w:t>
            </w:r>
            <w:r>
              <w:rPr>
                <w:rFonts w:hint="eastAsia"/>
                <w:lang w:val="zh-CN"/>
              </w:rPr>
              <w:t>上予以公告。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536" w:type="dxa"/>
            <w:vAlign w:val="center"/>
          </w:tcPr>
          <w:p>
            <w:pPr>
              <w:pStyle w:val="38"/>
              <w:spacing w:line="360" w:lineRule="auto"/>
              <w:ind w:right="230"/>
              <w:jc w:val="center"/>
              <w:rPr>
                <w:lang w:val="zh-CN"/>
              </w:rPr>
            </w:pPr>
            <w:r>
              <w:rPr>
                <w:rFonts w:hint="eastAsia"/>
              </w:rPr>
              <w:t>7</w:t>
            </w:r>
          </w:p>
        </w:tc>
        <w:tc>
          <w:tcPr>
            <w:tcW w:w="2036" w:type="dxa"/>
            <w:vAlign w:val="center"/>
          </w:tcPr>
          <w:p>
            <w:pPr>
              <w:pStyle w:val="38"/>
            </w:pPr>
            <w:r>
              <w:rPr>
                <w:rFonts w:hint="eastAsia"/>
                <w:lang w:val="zh-CN"/>
              </w:rPr>
              <w:t>磋商保证金</w:t>
            </w:r>
            <w:r>
              <w:rPr>
                <w:rFonts w:hint="eastAsia"/>
              </w:rPr>
              <w:t>(实质性要求）</w:t>
            </w:r>
          </w:p>
        </w:tc>
        <w:tc>
          <w:tcPr>
            <w:tcW w:w="6777" w:type="dxa"/>
            <w:vAlign w:val="center"/>
          </w:tcPr>
          <w:p>
            <w:pPr>
              <w:pStyle w:val="38"/>
            </w:pPr>
            <w:r>
              <w:rPr>
                <w:rFonts w:hint="eastAsia"/>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pPr>
            <w:r>
              <w:rPr>
                <w:rFonts w:hint="eastAsia"/>
              </w:rPr>
              <w:t>8</w:t>
            </w:r>
          </w:p>
        </w:tc>
        <w:tc>
          <w:tcPr>
            <w:tcW w:w="2036" w:type="dxa"/>
            <w:vAlign w:val="center"/>
          </w:tcPr>
          <w:p>
            <w:pPr>
              <w:pStyle w:val="38"/>
              <w:rPr>
                <w:lang w:val="zh-CN"/>
              </w:rPr>
            </w:pPr>
            <w:r>
              <w:rPr>
                <w:rFonts w:hint="eastAsia"/>
                <w:lang w:val="zh-CN"/>
              </w:rPr>
              <w:t>履约保证金</w:t>
            </w:r>
          </w:p>
        </w:tc>
        <w:tc>
          <w:tcPr>
            <w:tcW w:w="6777" w:type="dxa"/>
            <w:vAlign w:val="center"/>
          </w:tcPr>
          <w:p>
            <w:pPr>
              <w:pStyle w:val="38"/>
              <w:spacing w:line="276" w:lineRule="auto"/>
            </w:pPr>
            <w:r>
              <w:rPr>
                <w:rFonts w:hint="eastAsia"/>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536" w:type="dxa"/>
            <w:vAlign w:val="center"/>
          </w:tcPr>
          <w:p>
            <w:pPr>
              <w:pStyle w:val="38"/>
              <w:spacing w:line="360" w:lineRule="auto"/>
              <w:ind w:right="230"/>
              <w:jc w:val="center"/>
            </w:pPr>
            <w:bookmarkStart w:id="39" w:name="_Toc14152"/>
            <w:bookmarkStart w:id="40" w:name="_Toc5005"/>
            <w:bookmarkStart w:id="41" w:name="_Toc30123"/>
            <w:bookmarkStart w:id="42" w:name="_Toc18972"/>
            <w:r>
              <w:rPr>
                <w:rFonts w:hint="eastAsia"/>
              </w:rPr>
              <w:t>9</w:t>
            </w:r>
          </w:p>
        </w:tc>
        <w:tc>
          <w:tcPr>
            <w:tcW w:w="2036" w:type="dxa"/>
            <w:vAlign w:val="center"/>
          </w:tcPr>
          <w:p>
            <w:pPr>
              <w:pStyle w:val="38"/>
              <w:ind w:left="38"/>
              <w:jc w:val="both"/>
              <w:rPr>
                <w:lang w:val="zh-CN"/>
              </w:rPr>
            </w:pPr>
            <w:r>
              <w:rPr>
                <w:rFonts w:hint="eastAsia"/>
                <w:bCs/>
              </w:rPr>
              <w:t>磋商</w:t>
            </w:r>
            <w:r>
              <w:rPr>
                <w:rFonts w:hint="eastAsia"/>
                <w:lang w:val="zh-CN"/>
              </w:rPr>
              <w:t>文件咨询</w:t>
            </w:r>
          </w:p>
        </w:tc>
        <w:tc>
          <w:tcPr>
            <w:tcW w:w="6777" w:type="dxa"/>
          </w:tcPr>
          <w:p>
            <w:pPr>
              <w:pStyle w:val="38"/>
              <w:rPr>
                <w:rFonts w:hint="default" w:eastAsia="宋体"/>
                <w:lang w:val="en-US" w:eastAsia="zh-CN"/>
              </w:rPr>
            </w:pPr>
            <w:r>
              <w:rPr>
                <w:rFonts w:hint="eastAsia"/>
                <w:lang w:val="zh-CN"/>
              </w:rPr>
              <w:t>联 系 人：</w:t>
            </w:r>
            <w:r>
              <w:rPr>
                <w:rFonts w:hint="eastAsia"/>
                <w:lang w:val="en-US" w:eastAsia="zh-CN"/>
              </w:rPr>
              <w:t>李女士</w:t>
            </w:r>
          </w:p>
          <w:p>
            <w:pPr>
              <w:pStyle w:val="38"/>
            </w:pPr>
            <w:r>
              <w:rPr>
                <w:rFonts w:hint="eastAsia"/>
                <w:lang w:val="zh-CN"/>
              </w:rPr>
              <w:t>联系电话：</w:t>
            </w:r>
            <w:r>
              <w:rPr>
                <w:rFonts w:hint="eastAsia"/>
                <w:kern w:val="2"/>
              </w:rPr>
              <w:t>0830-3172818</w:t>
            </w:r>
            <w:r>
              <w:rPr>
                <w:rFonts w:hint="eastAsia"/>
              </w:rPr>
              <w:t xml:space="preserve"> </w:t>
            </w:r>
          </w:p>
          <w:p>
            <w:pPr>
              <w:pStyle w:val="38"/>
              <w:rPr>
                <w:lang w:val="zh-CN"/>
              </w:rPr>
            </w:pPr>
            <w:r>
              <w:rPr>
                <w:rFonts w:hint="eastAsia"/>
                <w:lang w:val="zh-CN"/>
              </w:rPr>
              <w:t>地址：泸州市江阳区龙腾路20号5号楼11楼</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pPr>
            <w:r>
              <w:rPr>
                <w:rFonts w:hint="eastAsia"/>
              </w:rPr>
              <w:t>10</w:t>
            </w:r>
          </w:p>
        </w:tc>
        <w:tc>
          <w:tcPr>
            <w:tcW w:w="2036" w:type="dxa"/>
            <w:vAlign w:val="center"/>
          </w:tcPr>
          <w:p>
            <w:pPr>
              <w:pStyle w:val="38"/>
              <w:ind w:left="38"/>
              <w:jc w:val="both"/>
              <w:rPr>
                <w:lang w:val="zh-CN"/>
              </w:rPr>
            </w:pPr>
            <w:r>
              <w:rPr>
                <w:rFonts w:hint="eastAsia"/>
                <w:lang w:val="zh-CN"/>
              </w:rPr>
              <w:t>磋商过程、结果工作咨询</w:t>
            </w:r>
          </w:p>
        </w:tc>
        <w:tc>
          <w:tcPr>
            <w:tcW w:w="6777" w:type="dxa"/>
          </w:tcPr>
          <w:p>
            <w:pPr>
              <w:pStyle w:val="38"/>
            </w:pPr>
            <w:r>
              <w:rPr>
                <w:rFonts w:hint="eastAsia"/>
                <w:lang w:val="zh-CN"/>
              </w:rPr>
              <w:t>联 系 人：</w:t>
            </w:r>
            <w:r>
              <w:rPr>
                <w:rFonts w:hint="eastAsia"/>
                <w:lang w:val="en-US" w:eastAsia="zh-CN"/>
              </w:rPr>
              <w:t>李女士</w:t>
            </w:r>
          </w:p>
          <w:p>
            <w:pPr>
              <w:pStyle w:val="38"/>
              <w:rPr>
                <w:lang w:val="zh-CN"/>
              </w:rPr>
            </w:pPr>
            <w:r>
              <w:rPr>
                <w:rFonts w:hint="eastAsia"/>
                <w:lang w:val="zh-CN"/>
              </w:rPr>
              <w:t>联系电话：</w:t>
            </w:r>
            <w:r>
              <w:rPr>
                <w:rFonts w:hint="eastAsia"/>
                <w:kern w:val="2"/>
              </w:rPr>
              <w:t>0830-3172818</w:t>
            </w:r>
            <w:r>
              <w:rPr>
                <w:rFonts w:hint="eastAsia"/>
              </w:rPr>
              <w:t xml:space="preserve"> </w:t>
            </w:r>
          </w:p>
          <w:p>
            <w:pPr>
              <w:pStyle w:val="38"/>
              <w:rPr>
                <w:lang w:val="zh-CN"/>
              </w:rPr>
            </w:pPr>
            <w:r>
              <w:rPr>
                <w:rFonts w:hint="eastAsia"/>
                <w:lang w:val="zh-CN"/>
              </w:rPr>
              <w:t>地址：泸州市江阳区龙腾路20号5号楼11楼</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pPr>
            <w:r>
              <w:rPr>
                <w:rFonts w:hint="eastAsia"/>
              </w:rPr>
              <w:t>11</w:t>
            </w:r>
          </w:p>
        </w:tc>
        <w:tc>
          <w:tcPr>
            <w:tcW w:w="2036" w:type="dxa"/>
            <w:vAlign w:val="center"/>
          </w:tcPr>
          <w:p>
            <w:pPr>
              <w:pStyle w:val="38"/>
              <w:ind w:left="38"/>
              <w:jc w:val="both"/>
              <w:rPr>
                <w:lang w:val="zh-CN"/>
              </w:rPr>
            </w:pPr>
            <w:r>
              <w:rPr>
                <w:rFonts w:hint="eastAsia"/>
                <w:lang w:val="zh-CN"/>
              </w:rPr>
              <w:t>成交通知书领取</w:t>
            </w:r>
          </w:p>
        </w:tc>
        <w:tc>
          <w:tcPr>
            <w:tcW w:w="6777" w:type="dxa"/>
            <w:vAlign w:val="center"/>
          </w:tcPr>
          <w:p>
            <w:pPr>
              <w:pStyle w:val="38"/>
              <w:jc w:val="both"/>
              <w:rPr>
                <w:lang w:val="zh-CN"/>
              </w:rPr>
            </w:pPr>
            <w:r>
              <w:rPr>
                <w:rFonts w:hint="eastAsia"/>
                <w:lang w:val="zh-CN"/>
              </w:rPr>
              <w:t>采购结果公告在</w:t>
            </w:r>
            <w:r>
              <w:rPr>
                <w:rFonts w:hint="eastAsia"/>
                <w:bCs/>
              </w:rPr>
              <w:t>泸州老窖发展投资集团有限公司官网（http://www.sckrig.com）和酒城阳光采购服务平台（http://lzljjt.tfygcgfw.com）</w:t>
            </w:r>
            <w:r>
              <w:rPr>
                <w:rFonts w:hint="eastAsia"/>
                <w:lang w:val="zh-CN"/>
              </w:rPr>
              <w:t>上发布后，请成交供应商到泸州老窖置业有限公司领取成交通知书。</w:t>
            </w:r>
          </w:p>
          <w:p>
            <w:pPr>
              <w:pStyle w:val="38"/>
              <w:rPr>
                <w:lang w:val="zh-CN"/>
              </w:rPr>
            </w:pPr>
            <w:r>
              <w:rPr>
                <w:rFonts w:hint="eastAsia"/>
                <w:lang w:val="zh-CN"/>
              </w:rPr>
              <w:t>联 系 人：</w:t>
            </w:r>
            <w:r>
              <w:rPr>
                <w:rFonts w:hint="eastAsia"/>
                <w:lang w:val="en-US" w:eastAsia="zh-CN"/>
              </w:rPr>
              <w:t>李女士</w:t>
            </w:r>
          </w:p>
          <w:p>
            <w:pPr>
              <w:pStyle w:val="38"/>
              <w:jc w:val="both"/>
              <w:rPr>
                <w:lang w:val="zh-CN"/>
              </w:rPr>
            </w:pPr>
            <w:r>
              <w:rPr>
                <w:rFonts w:hint="eastAsia"/>
                <w:lang w:val="zh-CN"/>
              </w:rPr>
              <w:t>联系电话：</w:t>
            </w:r>
            <w:r>
              <w:rPr>
                <w:rFonts w:hint="eastAsia"/>
                <w:kern w:val="2"/>
              </w:rPr>
              <w:t>0830-3172818</w:t>
            </w:r>
            <w:r>
              <w:rPr>
                <w:rFonts w:hint="eastAsia"/>
              </w:rPr>
              <w:t xml:space="preserve">  </w:t>
            </w:r>
          </w:p>
          <w:p>
            <w:pPr>
              <w:pStyle w:val="38"/>
              <w:jc w:val="both"/>
              <w:rPr>
                <w:lang w:val="zh-CN"/>
              </w:rPr>
            </w:pPr>
            <w:r>
              <w:rPr>
                <w:rFonts w:hint="eastAsia"/>
                <w:lang w:val="zh-CN"/>
              </w:rPr>
              <w:t>地址：泸州市江阳区龙腾路20号5号楼11楼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pPr>
            <w:r>
              <w:rPr>
                <w:rFonts w:hint="eastAsia"/>
                <w:lang w:val="zh-CN"/>
              </w:rPr>
              <w:t>1</w:t>
            </w:r>
            <w:r>
              <w:rPr>
                <w:rFonts w:hint="eastAsia"/>
              </w:rPr>
              <w:t>2</w:t>
            </w:r>
          </w:p>
        </w:tc>
        <w:tc>
          <w:tcPr>
            <w:tcW w:w="2036" w:type="dxa"/>
            <w:vAlign w:val="center"/>
          </w:tcPr>
          <w:p>
            <w:pPr>
              <w:pStyle w:val="38"/>
              <w:ind w:left="38"/>
              <w:jc w:val="both"/>
              <w:rPr>
                <w:lang w:val="zh-CN"/>
              </w:rPr>
            </w:pPr>
            <w:r>
              <w:rPr>
                <w:rFonts w:hint="eastAsia"/>
                <w:lang w:val="zh-CN"/>
              </w:rPr>
              <w:t>供应商询问</w:t>
            </w:r>
          </w:p>
        </w:tc>
        <w:tc>
          <w:tcPr>
            <w:tcW w:w="6777" w:type="dxa"/>
          </w:tcPr>
          <w:p>
            <w:pPr>
              <w:pStyle w:val="38"/>
              <w:rPr>
                <w:lang w:val="zh-CN"/>
              </w:rPr>
            </w:pPr>
            <w:r>
              <w:rPr>
                <w:rFonts w:hint="eastAsia"/>
                <w:lang w:val="zh-CN"/>
              </w:rPr>
              <w:t>联 系 人：</w:t>
            </w:r>
            <w:r>
              <w:rPr>
                <w:rFonts w:hint="eastAsia"/>
                <w:lang w:val="en-US" w:eastAsia="zh-CN"/>
              </w:rPr>
              <w:t>李女士</w:t>
            </w:r>
          </w:p>
          <w:p>
            <w:pPr>
              <w:pStyle w:val="38"/>
              <w:jc w:val="both"/>
              <w:rPr>
                <w:lang w:val="zh-CN"/>
              </w:rPr>
            </w:pPr>
            <w:r>
              <w:rPr>
                <w:rFonts w:hint="eastAsia"/>
                <w:lang w:val="zh-CN"/>
              </w:rPr>
              <w:t>联系电话：</w:t>
            </w:r>
            <w:r>
              <w:rPr>
                <w:rFonts w:hint="eastAsia"/>
                <w:kern w:val="2"/>
              </w:rPr>
              <w:t>0830-3172818</w:t>
            </w:r>
            <w:r>
              <w:rPr>
                <w:rFonts w:hint="eastAsia"/>
                <w:lang w:val="zh-CN"/>
              </w:rPr>
              <w:t xml:space="preserve"> </w:t>
            </w:r>
          </w:p>
          <w:p>
            <w:pPr>
              <w:pStyle w:val="38"/>
              <w:jc w:val="both"/>
              <w:rPr>
                <w:lang w:val="zh-CN"/>
              </w:rPr>
            </w:pPr>
            <w:r>
              <w:rPr>
                <w:rFonts w:hint="eastAsia"/>
                <w:lang w:val="zh-CN"/>
              </w:rPr>
              <w:t>地址：泸州市江阳区龙腾路20号5号楼11楼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6" w:type="dxa"/>
            <w:vAlign w:val="center"/>
          </w:tcPr>
          <w:p>
            <w:pPr>
              <w:pStyle w:val="38"/>
              <w:spacing w:line="360" w:lineRule="auto"/>
              <w:ind w:right="230"/>
              <w:jc w:val="center"/>
            </w:pPr>
            <w:r>
              <w:rPr>
                <w:rFonts w:hint="eastAsia"/>
                <w:lang w:val="zh-CN"/>
              </w:rPr>
              <w:t>1</w:t>
            </w:r>
            <w:r>
              <w:rPr>
                <w:rFonts w:hint="eastAsia"/>
              </w:rPr>
              <w:t>3</w:t>
            </w:r>
          </w:p>
        </w:tc>
        <w:tc>
          <w:tcPr>
            <w:tcW w:w="2036" w:type="dxa"/>
            <w:vAlign w:val="center"/>
          </w:tcPr>
          <w:p>
            <w:pPr>
              <w:pStyle w:val="38"/>
              <w:jc w:val="both"/>
              <w:rPr>
                <w:kern w:val="2"/>
              </w:rPr>
            </w:pPr>
            <w:r>
              <w:rPr>
                <w:rFonts w:hint="eastAsia"/>
                <w:kern w:val="2"/>
                <w:lang w:val="zh-CN"/>
              </w:rPr>
              <w:t>供应商质疑</w:t>
            </w:r>
            <w:r>
              <w:rPr>
                <w:rFonts w:hint="eastAsia"/>
                <w:kern w:val="2"/>
              </w:rPr>
              <w:t>与投诉</w:t>
            </w:r>
          </w:p>
        </w:tc>
        <w:tc>
          <w:tcPr>
            <w:tcW w:w="6777" w:type="dxa"/>
            <w:vAlign w:val="center"/>
          </w:tcPr>
          <w:p>
            <w:pPr>
              <w:ind w:right="105" w:rightChars="50"/>
              <w:jc w:val="left"/>
              <w:rPr>
                <w:rFonts w:ascii="宋体" w:hAnsi="宋体" w:cs="宋体"/>
                <w:sz w:val="24"/>
                <w:lang w:val="zh-CN"/>
              </w:rPr>
            </w:pPr>
            <w:r>
              <w:rPr>
                <w:rFonts w:hint="eastAsia" w:ascii="宋体" w:hAnsi="宋体" w:cs="宋体"/>
                <w:sz w:val="24"/>
                <w:lang w:val="zh-CN"/>
              </w:rPr>
              <w:t>对于采购文件、采购过程、采购结果的质疑由泸州老窖发展投资集团有限公司负责答复。</w:t>
            </w:r>
          </w:p>
          <w:p>
            <w:pPr>
              <w:pStyle w:val="38"/>
              <w:rPr>
                <w:kern w:val="2"/>
                <w:lang w:val="zh-CN"/>
              </w:rPr>
            </w:pPr>
            <w:r>
              <w:rPr>
                <w:rFonts w:hint="eastAsia"/>
                <w:kern w:val="2"/>
                <w:lang w:val="zh-CN"/>
              </w:rPr>
              <w:t>联 系 人：</w:t>
            </w:r>
            <w:r>
              <w:rPr>
                <w:rFonts w:hint="eastAsia"/>
                <w:lang w:val="zh-CN"/>
              </w:rPr>
              <w:t>泸州老窖发展投资集团有限公司综合部</w:t>
            </w:r>
          </w:p>
          <w:p>
            <w:pPr>
              <w:pStyle w:val="38"/>
              <w:jc w:val="both"/>
              <w:rPr>
                <w:lang w:val="zh-CN"/>
              </w:rPr>
            </w:pPr>
            <w:r>
              <w:rPr>
                <w:rFonts w:hint="eastAsia"/>
                <w:kern w:val="2"/>
                <w:lang w:val="zh-CN"/>
              </w:rPr>
              <w:t>联系邮箱</w:t>
            </w:r>
            <w:r>
              <w:rPr>
                <w:rFonts w:hint="eastAsia"/>
                <w:lang w:val="zh-CN"/>
              </w:rPr>
              <w:t>：</w:t>
            </w:r>
            <w:r>
              <w:t>ljfzjtjd@lzlj.com</w:t>
            </w:r>
            <w:r>
              <w:rPr>
                <w:rFonts w:hint="eastAsia"/>
              </w:rPr>
              <w:t xml:space="preserve"> </w:t>
            </w:r>
          </w:p>
          <w:p>
            <w:pPr>
              <w:ind w:right="105" w:rightChars="50"/>
              <w:jc w:val="left"/>
              <w:rPr>
                <w:rFonts w:ascii="宋体" w:hAnsi="宋体" w:cs="宋体"/>
                <w:sz w:val="24"/>
                <w:lang w:val="zh-CN"/>
              </w:rPr>
            </w:pPr>
            <w:r>
              <w:rPr>
                <w:rFonts w:hint="eastAsia" w:ascii="宋体" w:hAnsi="宋体" w:cs="宋体"/>
                <w:sz w:val="24"/>
                <w:lang w:val="zh-CN"/>
              </w:rPr>
              <w:t>地址：泸州市江阳区龙腾路20号5号楼11楼</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536" w:type="dxa"/>
            <w:vAlign w:val="center"/>
          </w:tcPr>
          <w:p>
            <w:pPr>
              <w:pStyle w:val="38"/>
              <w:spacing w:line="360" w:lineRule="auto"/>
              <w:ind w:right="230"/>
              <w:jc w:val="center"/>
              <w:rPr>
                <w:lang w:val="zh-CN"/>
              </w:rPr>
            </w:pPr>
            <w:r>
              <w:rPr>
                <w:rFonts w:hint="eastAsia"/>
                <w:lang w:val="zh-CN"/>
              </w:rPr>
              <w:t>1</w:t>
            </w:r>
            <w:r>
              <w:rPr>
                <w:rFonts w:hint="eastAsia"/>
              </w:rPr>
              <w:t>4</w:t>
            </w:r>
          </w:p>
        </w:tc>
        <w:tc>
          <w:tcPr>
            <w:tcW w:w="2036" w:type="dxa"/>
            <w:vAlign w:val="center"/>
          </w:tcPr>
          <w:p>
            <w:pPr>
              <w:pStyle w:val="38"/>
              <w:jc w:val="both"/>
              <w:rPr>
                <w:lang w:val="zh-CN"/>
              </w:rPr>
            </w:pPr>
            <w:r>
              <w:rPr>
                <w:rFonts w:hint="eastAsia"/>
              </w:rPr>
              <w:t>答疑会和现场考察</w:t>
            </w:r>
          </w:p>
        </w:tc>
        <w:tc>
          <w:tcPr>
            <w:tcW w:w="6777" w:type="dxa"/>
            <w:vAlign w:val="center"/>
          </w:tcPr>
          <w:p>
            <w:pPr>
              <w:pStyle w:val="38"/>
              <w:jc w:val="both"/>
            </w:pPr>
            <w:r>
              <w:rPr>
                <w:rFonts w:hint="eastAsia"/>
              </w:rPr>
              <w:t>本项目不组织答疑会和现场考察。</w:t>
            </w:r>
          </w:p>
        </w:tc>
      </w:tr>
    </w:tbl>
    <w:p>
      <w:pPr>
        <w:rPr>
          <w:rFonts w:ascii="宋体" w:hAnsi="宋体" w:cs="宋体"/>
        </w:rPr>
      </w:pPr>
    </w:p>
    <w:p>
      <w:pPr>
        <w:pStyle w:val="5"/>
        <w:rPr>
          <w:rFonts w:ascii="宋体" w:hAnsi="宋体" w:cs="宋体"/>
        </w:rPr>
      </w:pPr>
      <w:r>
        <w:rPr>
          <w:rFonts w:hint="eastAsia" w:ascii="宋体" w:hAnsi="宋体" w:cs="宋体"/>
        </w:rPr>
        <w:t>二、总  则</w:t>
      </w:r>
      <w:bookmarkEnd w:id="39"/>
      <w:bookmarkEnd w:id="40"/>
      <w:bookmarkEnd w:id="41"/>
      <w:bookmarkEnd w:id="42"/>
    </w:p>
    <w:p>
      <w:pPr>
        <w:spacing w:line="400" w:lineRule="exact"/>
        <w:ind w:firstLine="480" w:firstLineChars="200"/>
        <w:rPr>
          <w:rFonts w:ascii="宋体" w:hAnsi="宋体" w:cs="宋体"/>
          <w:sz w:val="24"/>
        </w:rPr>
      </w:pPr>
      <w:bookmarkStart w:id="43" w:name="_Toc183682342"/>
      <w:bookmarkStart w:id="44" w:name="_Toc183582205"/>
      <w:bookmarkStart w:id="45" w:name="_Toc217446034"/>
    </w:p>
    <w:p>
      <w:pPr>
        <w:pStyle w:val="6"/>
        <w:keepNext w:val="0"/>
        <w:keepLines w:val="0"/>
        <w:spacing w:before="0" w:after="0" w:line="400" w:lineRule="exact"/>
        <w:ind w:firstLine="480" w:firstLineChars="200"/>
        <w:rPr>
          <w:rFonts w:ascii="宋体" w:hAnsi="宋体" w:cs="宋体"/>
          <w:sz w:val="24"/>
        </w:rPr>
      </w:pPr>
      <w:bookmarkStart w:id="46" w:name="_Toc2584"/>
      <w:bookmarkStart w:id="47" w:name="_Toc16342"/>
      <w:r>
        <w:rPr>
          <w:rFonts w:hint="eastAsia" w:ascii="宋体" w:hAnsi="宋体" w:cs="宋体"/>
          <w:sz w:val="24"/>
        </w:rPr>
        <w:t>1.</w:t>
      </w:r>
      <w:bookmarkEnd w:id="43"/>
      <w:bookmarkEnd w:id="44"/>
      <w:r>
        <w:rPr>
          <w:rFonts w:hint="eastAsia" w:ascii="宋体" w:hAnsi="宋体" w:cs="宋体"/>
          <w:sz w:val="24"/>
          <w:szCs w:val="24"/>
        </w:rPr>
        <w:t>适用范围</w:t>
      </w:r>
      <w:bookmarkEnd w:id="45"/>
      <w:bookmarkEnd w:id="46"/>
      <w:bookmarkEnd w:id="47"/>
    </w:p>
    <w:p>
      <w:pPr>
        <w:tabs>
          <w:tab w:val="left" w:pos="7665"/>
        </w:tabs>
        <w:spacing w:line="400" w:lineRule="exact"/>
        <w:ind w:firstLine="480" w:firstLineChars="200"/>
        <w:rPr>
          <w:rFonts w:ascii="宋体" w:hAnsi="宋体" w:cs="宋体"/>
          <w:sz w:val="24"/>
        </w:rPr>
      </w:pPr>
      <w:r>
        <w:rPr>
          <w:rFonts w:hint="eastAsia" w:ascii="宋体" w:hAnsi="宋体" w:cs="宋体"/>
          <w:sz w:val="24"/>
        </w:rPr>
        <w:t>1.1 本磋商文件仅适用于本次磋商采购</w:t>
      </w:r>
      <w:r>
        <w:rPr>
          <w:rFonts w:hint="eastAsia" w:ascii="宋体" w:hAnsi="宋体" w:cs="宋体"/>
          <w:sz w:val="24"/>
          <w:u w:val="single"/>
        </w:rPr>
        <w:t>服务</w:t>
      </w:r>
      <w:r>
        <w:rPr>
          <w:rFonts w:hint="eastAsia" w:ascii="宋体" w:hAnsi="宋体" w:cs="宋体"/>
          <w:sz w:val="24"/>
        </w:rPr>
        <w:t>项目。</w:t>
      </w:r>
    </w:p>
    <w:p>
      <w:pPr>
        <w:tabs>
          <w:tab w:val="left" w:pos="7665"/>
        </w:tabs>
        <w:spacing w:line="400" w:lineRule="exact"/>
        <w:ind w:firstLine="480" w:firstLineChars="200"/>
        <w:rPr>
          <w:rFonts w:ascii="宋体" w:hAnsi="宋体" w:cs="宋体"/>
          <w:sz w:val="24"/>
        </w:rPr>
      </w:pPr>
      <w:r>
        <w:rPr>
          <w:rFonts w:hint="eastAsia" w:ascii="宋体" w:hAnsi="宋体" w:cs="宋体"/>
          <w:sz w:val="24"/>
        </w:rPr>
        <w:t>1.2 本磋商文件的解释权归采购人所有。</w:t>
      </w:r>
    </w:p>
    <w:p>
      <w:pPr>
        <w:tabs>
          <w:tab w:val="left" w:pos="7665"/>
        </w:tabs>
        <w:spacing w:line="400" w:lineRule="exact"/>
        <w:ind w:firstLine="480" w:firstLineChars="200"/>
        <w:rPr>
          <w:rFonts w:ascii="宋体" w:hAnsi="宋体" w:cs="宋体"/>
          <w:sz w:val="24"/>
        </w:rPr>
      </w:pPr>
    </w:p>
    <w:p>
      <w:pPr>
        <w:pStyle w:val="6"/>
        <w:keepNext w:val="0"/>
        <w:keepLines w:val="0"/>
        <w:spacing w:before="0" w:after="0" w:line="400" w:lineRule="exact"/>
        <w:ind w:firstLine="480" w:firstLineChars="200"/>
        <w:rPr>
          <w:rFonts w:ascii="宋体" w:hAnsi="宋体" w:cs="宋体"/>
          <w:sz w:val="24"/>
        </w:rPr>
      </w:pPr>
      <w:bookmarkStart w:id="48" w:name="_Toc217446035"/>
      <w:bookmarkStart w:id="49" w:name="_Toc183682343"/>
      <w:bookmarkStart w:id="50" w:name="_Toc183582206"/>
      <w:bookmarkStart w:id="51" w:name="_Toc6434"/>
      <w:bookmarkStart w:id="52" w:name="_Toc11757"/>
      <w:r>
        <w:rPr>
          <w:rFonts w:hint="eastAsia" w:ascii="宋体" w:hAnsi="宋体" w:cs="宋体"/>
          <w:sz w:val="24"/>
        </w:rPr>
        <w:t>2.</w:t>
      </w:r>
      <w:bookmarkEnd w:id="48"/>
      <w:bookmarkEnd w:id="49"/>
      <w:bookmarkEnd w:id="50"/>
      <w:r>
        <w:rPr>
          <w:rFonts w:hint="eastAsia" w:ascii="宋体" w:hAnsi="宋体" w:cs="宋体"/>
          <w:sz w:val="24"/>
        </w:rPr>
        <w:t>采购主体</w:t>
      </w:r>
      <w:bookmarkEnd w:id="51"/>
      <w:bookmarkEnd w:id="52"/>
    </w:p>
    <w:p>
      <w:pPr>
        <w:tabs>
          <w:tab w:val="left" w:pos="7665"/>
        </w:tabs>
        <w:spacing w:line="400" w:lineRule="exact"/>
        <w:ind w:firstLine="480" w:firstLineChars="200"/>
        <w:rPr>
          <w:rFonts w:ascii="宋体" w:hAnsi="宋体" w:cs="宋体"/>
          <w:sz w:val="24"/>
        </w:rPr>
      </w:pPr>
      <w:r>
        <w:rPr>
          <w:rFonts w:hint="eastAsia" w:ascii="宋体" w:hAnsi="宋体" w:cs="宋体"/>
          <w:sz w:val="24"/>
        </w:rPr>
        <w:t>2.1本次磋商的采购人是</w:t>
      </w:r>
      <w:r>
        <w:rPr>
          <w:rFonts w:hint="eastAsia" w:ascii="宋体" w:hAnsi="宋体" w:cs="宋体"/>
          <w:sz w:val="24"/>
          <w:u w:val="single"/>
        </w:rPr>
        <w:t>泸州老窖置业有限公司</w:t>
      </w:r>
      <w:r>
        <w:rPr>
          <w:rFonts w:hint="eastAsia" w:ascii="宋体" w:hAnsi="宋体" w:cs="宋体"/>
          <w:sz w:val="24"/>
        </w:rPr>
        <w:t>。</w:t>
      </w:r>
    </w:p>
    <w:p>
      <w:pPr>
        <w:tabs>
          <w:tab w:val="left" w:pos="7665"/>
        </w:tabs>
        <w:spacing w:line="400" w:lineRule="exact"/>
        <w:ind w:firstLine="480" w:firstLineChars="200"/>
        <w:rPr>
          <w:rFonts w:ascii="宋体" w:hAnsi="宋体" w:cs="宋体"/>
          <w:sz w:val="24"/>
        </w:rPr>
      </w:pPr>
    </w:p>
    <w:p>
      <w:pPr>
        <w:pStyle w:val="6"/>
        <w:keepNext w:val="0"/>
        <w:keepLines w:val="0"/>
        <w:spacing w:before="0" w:after="0" w:line="400" w:lineRule="exact"/>
        <w:ind w:firstLine="480" w:firstLineChars="200"/>
        <w:rPr>
          <w:rFonts w:ascii="宋体" w:hAnsi="宋体" w:cs="宋体"/>
          <w:sz w:val="24"/>
        </w:rPr>
      </w:pPr>
      <w:bookmarkStart w:id="53" w:name="_Toc183682344"/>
      <w:bookmarkStart w:id="54" w:name="_Toc217390843"/>
      <w:bookmarkStart w:id="55" w:name="_Toc217446036"/>
      <w:bookmarkStart w:id="56" w:name="_Toc183582207"/>
      <w:bookmarkStart w:id="57" w:name="_Toc10115"/>
      <w:bookmarkStart w:id="58" w:name="_Toc30900"/>
      <w:r>
        <w:rPr>
          <w:rFonts w:hint="eastAsia" w:ascii="宋体" w:hAnsi="宋体" w:cs="宋体"/>
          <w:sz w:val="24"/>
        </w:rPr>
        <w:t>3.合格</w:t>
      </w:r>
      <w:bookmarkEnd w:id="53"/>
      <w:bookmarkEnd w:id="54"/>
      <w:bookmarkEnd w:id="55"/>
      <w:bookmarkEnd w:id="56"/>
      <w:r>
        <w:rPr>
          <w:rFonts w:hint="eastAsia" w:ascii="宋体" w:hAnsi="宋体" w:cs="宋体"/>
          <w:sz w:val="24"/>
        </w:rPr>
        <w:t>供应商（实质性要求）</w:t>
      </w:r>
      <w:bookmarkEnd w:id="57"/>
      <w:bookmarkEnd w:id="58"/>
    </w:p>
    <w:p>
      <w:pPr>
        <w:tabs>
          <w:tab w:val="left" w:pos="7665"/>
        </w:tabs>
        <w:spacing w:line="400" w:lineRule="exact"/>
        <w:ind w:firstLine="480" w:firstLineChars="200"/>
        <w:rPr>
          <w:rFonts w:ascii="宋体" w:hAnsi="宋体" w:cs="宋体"/>
          <w:sz w:val="24"/>
        </w:rPr>
      </w:pPr>
      <w:r>
        <w:rPr>
          <w:rFonts w:hint="eastAsia" w:ascii="宋体" w:hAnsi="宋体" w:cs="宋体"/>
          <w:sz w:val="24"/>
        </w:rPr>
        <w:t>合格供应商应具备以下条件：</w:t>
      </w:r>
    </w:p>
    <w:p>
      <w:pPr>
        <w:tabs>
          <w:tab w:val="left" w:pos="7665"/>
        </w:tabs>
        <w:spacing w:line="400" w:lineRule="exact"/>
        <w:ind w:firstLine="480" w:firstLineChars="200"/>
        <w:rPr>
          <w:rFonts w:ascii="宋体" w:hAnsi="宋体" w:cs="宋体"/>
          <w:spacing w:val="-4"/>
          <w:sz w:val="24"/>
        </w:rPr>
      </w:pPr>
      <w:r>
        <w:rPr>
          <w:rFonts w:hint="eastAsia" w:ascii="宋体" w:hAnsi="宋体" w:cs="宋体"/>
          <w:sz w:val="24"/>
        </w:rPr>
        <w:t>3.1 具备法律法规和本采购文件规定的资格条件</w:t>
      </w:r>
      <w:r>
        <w:rPr>
          <w:rFonts w:hint="eastAsia" w:ascii="宋体" w:hAnsi="宋体" w:cs="宋体"/>
          <w:spacing w:val="-4"/>
          <w:sz w:val="24"/>
        </w:rPr>
        <w:t>；</w:t>
      </w:r>
    </w:p>
    <w:p>
      <w:pPr>
        <w:tabs>
          <w:tab w:val="left" w:pos="7665"/>
        </w:tabs>
        <w:spacing w:line="400" w:lineRule="exact"/>
        <w:ind w:firstLine="464" w:firstLineChars="200"/>
        <w:rPr>
          <w:rFonts w:ascii="宋体" w:hAnsi="宋体" w:cs="宋体"/>
          <w:spacing w:val="-4"/>
          <w:sz w:val="24"/>
        </w:rPr>
      </w:pPr>
      <w:r>
        <w:rPr>
          <w:rFonts w:hint="eastAsia" w:ascii="宋体" w:hAnsi="宋体" w:cs="宋体"/>
          <w:spacing w:val="-4"/>
          <w:sz w:val="24"/>
        </w:rPr>
        <w:t>3.2 不属于禁止参加本项目采购活动的供应商；</w:t>
      </w:r>
    </w:p>
    <w:p>
      <w:pPr>
        <w:tabs>
          <w:tab w:val="left" w:pos="7665"/>
        </w:tabs>
        <w:spacing w:line="400" w:lineRule="exact"/>
        <w:ind w:firstLine="464" w:firstLineChars="200"/>
        <w:rPr>
          <w:rFonts w:ascii="宋体" w:hAnsi="宋体" w:cs="宋体"/>
          <w:spacing w:val="-4"/>
          <w:sz w:val="24"/>
        </w:rPr>
      </w:pPr>
      <w:r>
        <w:rPr>
          <w:rFonts w:hint="eastAsia" w:ascii="宋体" w:hAnsi="宋体" w:cs="宋体"/>
          <w:spacing w:val="-4"/>
          <w:sz w:val="24"/>
        </w:rPr>
        <w:t>3.3 按照规定</w:t>
      </w:r>
      <w:r>
        <w:rPr>
          <w:rFonts w:hint="eastAsia" w:ascii="宋体" w:hAnsi="宋体" w:cs="宋体"/>
          <w:sz w:val="24"/>
        </w:rPr>
        <w:t>获取了磋商文件，属于实质性参加采购活动的供应商。</w:t>
      </w:r>
    </w:p>
    <w:p>
      <w:pPr>
        <w:spacing w:line="400" w:lineRule="exact"/>
        <w:ind w:firstLine="480" w:firstLineChars="200"/>
        <w:rPr>
          <w:rFonts w:ascii="宋体" w:hAnsi="宋体" w:cs="宋体"/>
          <w:sz w:val="24"/>
        </w:rPr>
      </w:pPr>
      <w:bookmarkStart w:id="59" w:name="_Toc183582208"/>
      <w:bookmarkStart w:id="60" w:name="_Toc183682345"/>
      <w:bookmarkStart w:id="61" w:name="_Toc217446037"/>
    </w:p>
    <w:p>
      <w:pPr>
        <w:pStyle w:val="6"/>
        <w:keepNext w:val="0"/>
        <w:keepLines w:val="0"/>
        <w:spacing w:before="0" w:after="0" w:line="400" w:lineRule="exact"/>
        <w:ind w:firstLine="480" w:firstLineChars="200"/>
        <w:rPr>
          <w:rFonts w:ascii="宋体" w:hAnsi="宋体" w:cs="宋体"/>
          <w:sz w:val="24"/>
        </w:rPr>
      </w:pPr>
      <w:bookmarkStart w:id="62" w:name="_Toc17869"/>
      <w:bookmarkStart w:id="63" w:name="_Toc6708"/>
      <w:r>
        <w:rPr>
          <w:rFonts w:hint="eastAsia" w:ascii="宋体" w:hAnsi="宋体" w:cs="宋体"/>
          <w:sz w:val="24"/>
        </w:rPr>
        <w:t>4.磋商费用</w:t>
      </w:r>
      <w:bookmarkEnd w:id="59"/>
      <w:bookmarkEnd w:id="60"/>
      <w:bookmarkEnd w:id="61"/>
      <w:bookmarkEnd w:id="62"/>
      <w:bookmarkEnd w:id="63"/>
    </w:p>
    <w:p>
      <w:pPr>
        <w:tabs>
          <w:tab w:val="left" w:pos="7665"/>
        </w:tabs>
        <w:spacing w:line="400" w:lineRule="exact"/>
        <w:ind w:firstLine="480"/>
        <w:rPr>
          <w:rFonts w:ascii="宋体" w:hAnsi="宋体" w:cs="宋体"/>
          <w:sz w:val="24"/>
        </w:rPr>
      </w:pPr>
      <w:r>
        <w:rPr>
          <w:rFonts w:hint="eastAsia" w:ascii="宋体" w:hAnsi="宋体" w:cs="宋体"/>
          <w:sz w:val="24"/>
        </w:rPr>
        <w:t>供应商应自行承担参加磋商活动的全部费用。</w:t>
      </w:r>
    </w:p>
    <w:p>
      <w:pPr>
        <w:rPr>
          <w:rFonts w:ascii="宋体" w:hAnsi="宋体" w:cs="宋体"/>
        </w:rPr>
      </w:pPr>
    </w:p>
    <w:p>
      <w:pPr>
        <w:pStyle w:val="39"/>
        <w:spacing w:line="400" w:lineRule="exact"/>
        <w:ind w:left="1" w:firstLine="480" w:firstLineChars="200"/>
        <w:outlineLvl w:val="2"/>
        <w:rPr>
          <w:rFonts w:hAnsi="宋体" w:cs="宋体"/>
          <w:b/>
          <w:sz w:val="24"/>
        </w:rPr>
      </w:pPr>
      <w:bookmarkStart w:id="64" w:name="_Toc14261"/>
      <w:bookmarkStart w:id="65" w:name="_Toc20615"/>
      <w:r>
        <w:rPr>
          <w:rFonts w:hint="eastAsia" w:hAnsi="宋体" w:cs="宋体"/>
          <w:b/>
          <w:sz w:val="24"/>
        </w:rPr>
        <w:t>5.充分、公平竞争保障措施（实质性要求）</w:t>
      </w:r>
      <w:bookmarkEnd w:id="64"/>
      <w:bookmarkEnd w:id="65"/>
    </w:p>
    <w:p>
      <w:pPr>
        <w:pStyle w:val="39"/>
        <w:spacing w:line="400" w:lineRule="exact"/>
        <w:ind w:left="1" w:firstLine="480" w:firstLineChars="200"/>
        <w:rPr>
          <w:rFonts w:hAnsi="宋体" w:cs="宋体"/>
          <w:sz w:val="24"/>
        </w:rPr>
      </w:pPr>
      <w:r>
        <w:rPr>
          <w:rFonts w:hint="eastAsia" w:hAnsi="宋体" w:cs="宋体"/>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9"/>
        <w:spacing w:line="400" w:lineRule="exact"/>
        <w:ind w:left="1" w:firstLine="480" w:firstLineChars="200"/>
        <w:rPr>
          <w:rFonts w:hAnsi="宋体" w:cs="宋体"/>
          <w:sz w:val="24"/>
        </w:rPr>
      </w:pPr>
      <w:r>
        <w:rPr>
          <w:rFonts w:hint="eastAsia" w:hAnsi="宋体" w:cs="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39"/>
        <w:spacing w:line="400" w:lineRule="exact"/>
        <w:ind w:left="1" w:firstLine="480" w:firstLineChars="200"/>
        <w:rPr>
          <w:rFonts w:hAnsi="宋体" w:cs="宋体"/>
          <w:sz w:val="24"/>
        </w:rPr>
      </w:pPr>
      <w:r>
        <w:rPr>
          <w:rFonts w:hint="eastAsia" w:hAnsi="宋体" w:cs="宋体"/>
          <w:sz w:val="24"/>
        </w:rPr>
        <w:t>5.3供应商实际控制人或者中高级管理人员，同时是采购工作人员，不得参与本项目采购活动。</w:t>
      </w:r>
    </w:p>
    <w:p>
      <w:pPr>
        <w:pStyle w:val="39"/>
        <w:spacing w:line="400" w:lineRule="exact"/>
        <w:ind w:left="1" w:firstLine="480" w:firstLineChars="200"/>
        <w:rPr>
          <w:rFonts w:hAnsi="宋体" w:cs="宋体"/>
          <w:sz w:val="24"/>
        </w:rPr>
      </w:pPr>
      <w:r>
        <w:rPr>
          <w:rFonts w:hint="eastAsia" w:hAnsi="宋体" w:cs="宋体"/>
          <w:sz w:val="24"/>
        </w:rPr>
        <w:t>5.4同一母公司的两家以上的子公司只能组成联合体参加本项目同一合同项下的采购活动，不得以不同供应商身份同时参加本项目同一合同项下的采购活动。</w:t>
      </w:r>
    </w:p>
    <w:p>
      <w:pPr>
        <w:pStyle w:val="39"/>
        <w:spacing w:line="400" w:lineRule="exact"/>
        <w:ind w:left="1" w:firstLine="480" w:firstLineChars="200"/>
        <w:rPr>
          <w:rFonts w:hAnsi="宋体" w:cs="宋体"/>
          <w:sz w:val="24"/>
        </w:rPr>
      </w:pPr>
      <w:r>
        <w:rPr>
          <w:rFonts w:hint="eastAsia" w:hAnsi="宋体" w:cs="宋体"/>
          <w:sz w:val="24"/>
        </w:rPr>
        <w:t>5.5供应商与采购人存在关联关系，或者是采购人的母公司或子公司，不得参加本项目采购活动。</w:t>
      </w:r>
    </w:p>
    <w:p>
      <w:pPr>
        <w:pStyle w:val="39"/>
        <w:spacing w:line="400" w:lineRule="exact"/>
        <w:ind w:left="1" w:firstLine="480" w:firstLineChars="200"/>
        <w:rPr>
          <w:rFonts w:hAnsi="宋体" w:cs="宋体"/>
          <w:sz w:val="24"/>
        </w:rPr>
      </w:pPr>
      <w:r>
        <w:rPr>
          <w:rFonts w:hint="eastAsia" w:hAnsi="宋体" w:cs="宋体"/>
          <w:sz w:val="24"/>
        </w:rPr>
        <w:t>5.6回避。采购活动中，采购人员及相关人员与供应商有下列利害关系之一的，应当回避：</w:t>
      </w:r>
    </w:p>
    <w:p>
      <w:pPr>
        <w:pStyle w:val="39"/>
        <w:spacing w:line="400" w:lineRule="exact"/>
        <w:ind w:left="1" w:firstLine="480" w:firstLineChars="200"/>
        <w:rPr>
          <w:rFonts w:hAnsi="宋体" w:cs="宋体"/>
          <w:sz w:val="24"/>
        </w:rPr>
      </w:pPr>
      <w:r>
        <w:rPr>
          <w:rFonts w:hint="eastAsia" w:hAnsi="宋体" w:cs="宋体"/>
          <w:sz w:val="24"/>
        </w:rPr>
        <w:t>（1）参加采购活动前3年内与供应商存在劳动关系；</w:t>
      </w:r>
    </w:p>
    <w:p>
      <w:pPr>
        <w:pStyle w:val="39"/>
        <w:spacing w:line="400" w:lineRule="exact"/>
        <w:ind w:left="1" w:firstLine="480" w:firstLineChars="200"/>
        <w:rPr>
          <w:rFonts w:hAnsi="宋体" w:cs="宋体"/>
          <w:sz w:val="24"/>
        </w:rPr>
      </w:pPr>
      <w:r>
        <w:rPr>
          <w:rFonts w:hint="eastAsia" w:hAnsi="宋体" w:cs="宋体"/>
          <w:sz w:val="24"/>
        </w:rPr>
        <w:t>（2）参加采购活动前3年内担任供应商的董事、监事；</w:t>
      </w:r>
    </w:p>
    <w:p>
      <w:pPr>
        <w:pStyle w:val="39"/>
        <w:spacing w:line="400" w:lineRule="exact"/>
        <w:ind w:left="1" w:firstLine="480" w:firstLineChars="200"/>
        <w:rPr>
          <w:rFonts w:hAnsi="宋体" w:cs="宋体"/>
          <w:sz w:val="24"/>
        </w:rPr>
      </w:pPr>
      <w:r>
        <w:rPr>
          <w:rFonts w:hint="eastAsia" w:hAnsi="宋体" w:cs="宋体"/>
          <w:sz w:val="24"/>
        </w:rPr>
        <w:t>（3）参加采购活动前3年内是供应商的控股股东或者实际控制人；</w:t>
      </w:r>
    </w:p>
    <w:p>
      <w:pPr>
        <w:pStyle w:val="39"/>
        <w:spacing w:line="400" w:lineRule="exact"/>
        <w:ind w:left="1" w:firstLine="480" w:firstLineChars="200"/>
        <w:rPr>
          <w:rFonts w:hAnsi="宋体" w:cs="宋体"/>
          <w:sz w:val="24"/>
        </w:rPr>
      </w:pPr>
      <w:r>
        <w:rPr>
          <w:rFonts w:hint="eastAsia" w:hAnsi="宋体" w:cs="宋体"/>
          <w:sz w:val="24"/>
        </w:rPr>
        <w:t>（4）与供应商的法定代表人或者负责人有夫妻、直系血亲、三代以内旁系血亲或者近姻亲关系；</w:t>
      </w:r>
    </w:p>
    <w:p>
      <w:pPr>
        <w:pStyle w:val="39"/>
        <w:spacing w:line="400" w:lineRule="exact"/>
        <w:ind w:left="1" w:firstLine="480" w:firstLineChars="200"/>
        <w:rPr>
          <w:rFonts w:hAnsi="宋体" w:cs="宋体"/>
          <w:sz w:val="24"/>
        </w:rPr>
      </w:pPr>
      <w:r>
        <w:rPr>
          <w:rFonts w:hint="eastAsia" w:hAnsi="宋体" w:cs="宋体"/>
          <w:sz w:val="24"/>
        </w:rPr>
        <w:t>（5）与供应商有其他可能影响采购活动公平、公正进行的关系。</w:t>
      </w:r>
    </w:p>
    <w:p>
      <w:pPr>
        <w:pStyle w:val="39"/>
        <w:spacing w:line="400" w:lineRule="exact"/>
        <w:ind w:left="1" w:firstLine="480" w:firstLineChars="200"/>
        <w:rPr>
          <w:rFonts w:hAnsi="宋体" w:cs="宋体"/>
          <w:sz w:val="24"/>
        </w:rPr>
      </w:pPr>
      <w:r>
        <w:rPr>
          <w:rFonts w:hint="eastAsia" w:hAnsi="宋体" w:cs="宋体"/>
          <w:sz w:val="24"/>
        </w:rPr>
        <w:t>本项目采购活动中需要依法回避的采购人员是指采购人内部负责采购项目的具体经办工作人员和直接分管采购项目的负责人，以及采人负责采购项目的具体经办工作人员和直接分管采购活动的负责人。本项目采购活动中需要依法回避的相关人员是指磋商小组成员。</w:t>
      </w:r>
    </w:p>
    <w:p>
      <w:pPr>
        <w:pStyle w:val="39"/>
        <w:spacing w:line="400" w:lineRule="exact"/>
        <w:ind w:left="1" w:firstLine="480" w:firstLineChars="200"/>
        <w:rPr>
          <w:rFonts w:hAnsi="宋体" w:cs="宋体"/>
          <w:b/>
          <w:sz w:val="24"/>
        </w:rPr>
      </w:pPr>
      <w:r>
        <w:rPr>
          <w:rFonts w:hint="eastAsia" w:hAnsi="宋体" w:cs="宋体"/>
          <w:sz w:val="24"/>
        </w:rPr>
        <w:t>供应商认为采购人员及相关人员与其他供应商有利害关系的，可以向采购人书面提出回避申请，并说明理由。采购人将及时询问被申请回避人员，有利害关系的被申请回避人员应当回避。</w:t>
      </w:r>
    </w:p>
    <w:p>
      <w:pPr>
        <w:pStyle w:val="39"/>
        <w:spacing w:line="400" w:lineRule="exact"/>
        <w:ind w:left="1" w:firstLine="480" w:firstLineChars="200"/>
        <w:rPr>
          <w:rFonts w:hAnsi="宋体" w:cs="宋体"/>
          <w:b/>
          <w:sz w:val="24"/>
        </w:rPr>
      </w:pPr>
      <w:bookmarkStart w:id="66" w:name="_Toc680"/>
      <w:bookmarkStart w:id="67" w:name="_Toc31227"/>
    </w:p>
    <w:p>
      <w:pPr>
        <w:pStyle w:val="39"/>
        <w:spacing w:line="400" w:lineRule="exact"/>
        <w:ind w:left="1" w:firstLine="480" w:firstLineChars="200"/>
        <w:outlineLvl w:val="2"/>
        <w:rPr>
          <w:rFonts w:hAnsi="宋体" w:cs="宋体"/>
          <w:b/>
          <w:sz w:val="24"/>
        </w:rPr>
      </w:pPr>
      <w:r>
        <w:rPr>
          <w:rFonts w:hint="eastAsia" w:hAnsi="宋体" w:cs="宋体"/>
          <w:b/>
          <w:sz w:val="24"/>
        </w:rPr>
        <w:t>6.联合体竞争性磋商（本次采购不接受供应商以联合体的形式参与投标）（实质性要求）</w:t>
      </w:r>
      <w:bookmarkEnd w:id="66"/>
      <w:bookmarkEnd w:id="67"/>
    </w:p>
    <w:p>
      <w:pPr>
        <w:pStyle w:val="39"/>
        <w:spacing w:line="400" w:lineRule="exact"/>
        <w:ind w:left="1" w:firstLine="480" w:firstLineChars="200"/>
        <w:rPr>
          <w:rFonts w:hAnsi="宋体" w:cs="宋体"/>
          <w:sz w:val="24"/>
        </w:rPr>
      </w:pPr>
      <w:r>
        <w:rPr>
          <w:rFonts w:hint="eastAsia" w:hAnsi="宋体" w:cs="宋体"/>
          <w:sz w:val="24"/>
        </w:rPr>
        <w:t>6.1允许联合体投标的，两个以上供应商可以组成一个联合体竞标，以一个竞标人的身份竞标。以联合体形式参加竞标的，联合体各方均应当符合相关法律规定的条件。</w:t>
      </w:r>
    </w:p>
    <w:p>
      <w:pPr>
        <w:pStyle w:val="39"/>
        <w:spacing w:line="400" w:lineRule="exact"/>
        <w:ind w:left="1" w:firstLine="480" w:firstLineChars="200"/>
        <w:rPr>
          <w:rFonts w:hAnsi="宋体" w:cs="宋体"/>
          <w:sz w:val="24"/>
        </w:rPr>
      </w:pPr>
      <w:r>
        <w:rPr>
          <w:rFonts w:hint="eastAsia" w:hAnsi="宋体" w:cs="宋体"/>
          <w:sz w:val="24"/>
        </w:rPr>
        <w:t>6.2联合体各方之间应当签订联合体竞标协议，明确约定联合体各方承担的工作和相应的责任，并将共同联合体竞标协议连同响应文件一并提交招标采购单位。</w:t>
      </w:r>
    </w:p>
    <w:p>
      <w:pPr>
        <w:pStyle w:val="39"/>
        <w:spacing w:line="400" w:lineRule="exact"/>
        <w:ind w:left="1" w:firstLine="480" w:firstLineChars="200"/>
        <w:rPr>
          <w:rFonts w:hAnsi="宋体" w:cs="宋体"/>
          <w:sz w:val="24"/>
        </w:rPr>
      </w:pPr>
      <w:r>
        <w:rPr>
          <w:rFonts w:hint="eastAsia" w:hAnsi="宋体" w:cs="宋体"/>
          <w:sz w:val="24"/>
        </w:rPr>
        <w:t>6.3联合体应当确定其中一个单位为竞标的全权代表，负责参加竞标的一切事务，并承担竞标及履约中应承担的全部责任与义务。</w:t>
      </w:r>
    </w:p>
    <w:p>
      <w:pPr>
        <w:pStyle w:val="39"/>
        <w:spacing w:line="400" w:lineRule="exact"/>
        <w:ind w:left="1" w:firstLine="480" w:firstLineChars="200"/>
        <w:rPr>
          <w:rFonts w:hAnsi="宋体" w:cs="宋体"/>
          <w:sz w:val="24"/>
        </w:rPr>
      </w:pPr>
      <w:r>
        <w:rPr>
          <w:rFonts w:hint="eastAsia" w:hAnsi="宋体" w:cs="宋体"/>
          <w:sz w:val="24"/>
        </w:rPr>
        <w:t>6.4联合体各方应当共同与采购人签订采购合同，就采购合同约定的事项对采购人承担连带责任。</w:t>
      </w:r>
    </w:p>
    <w:p>
      <w:pPr>
        <w:pStyle w:val="39"/>
        <w:spacing w:line="400" w:lineRule="exact"/>
        <w:ind w:left="1" w:firstLine="480" w:firstLineChars="200"/>
        <w:rPr>
          <w:rFonts w:hAnsi="宋体" w:cs="宋体"/>
          <w:sz w:val="24"/>
        </w:rPr>
      </w:pPr>
      <w:r>
        <w:rPr>
          <w:rFonts w:hint="eastAsia" w:hAnsi="宋体" w:cs="宋体"/>
          <w:sz w:val="24"/>
        </w:rPr>
        <w:t>6.5联合体中有同类资质的供应商按照联合体分工承担相同工作的，应当按照资质等级较低的供应商确定资质等级。</w:t>
      </w:r>
    </w:p>
    <w:p>
      <w:pPr>
        <w:pStyle w:val="39"/>
        <w:spacing w:line="400" w:lineRule="exact"/>
        <w:ind w:left="1" w:firstLine="480" w:firstLineChars="200"/>
        <w:rPr>
          <w:rFonts w:hAnsi="宋体" w:cs="宋体"/>
          <w:sz w:val="24"/>
        </w:rPr>
      </w:pPr>
      <w:r>
        <w:rPr>
          <w:rFonts w:hint="eastAsia" w:hAnsi="宋体" w:cs="宋体"/>
          <w:sz w:val="24"/>
        </w:rPr>
        <w:t>6.6以联合体形式参加采购活动的，联合体各方不得再单独参加或者与其他供应商另外组成联合体参加同一合同项下的采购活动。</w:t>
      </w:r>
    </w:p>
    <w:p>
      <w:pPr>
        <w:pStyle w:val="39"/>
        <w:spacing w:line="400" w:lineRule="exact"/>
        <w:ind w:left="1" w:firstLine="480" w:firstLineChars="200"/>
        <w:rPr>
          <w:rFonts w:hAnsi="宋体" w:cs="宋体"/>
          <w:b/>
          <w:sz w:val="24"/>
        </w:rPr>
      </w:pPr>
      <w:bookmarkStart w:id="68" w:name="_Toc27355"/>
      <w:bookmarkStart w:id="69" w:name="_Toc422"/>
    </w:p>
    <w:p>
      <w:pPr>
        <w:pStyle w:val="39"/>
        <w:spacing w:line="400" w:lineRule="exact"/>
        <w:ind w:left="1" w:firstLine="480" w:firstLineChars="200"/>
        <w:outlineLvl w:val="2"/>
        <w:rPr>
          <w:rFonts w:hAnsi="宋体" w:cs="宋体"/>
          <w:b/>
          <w:sz w:val="24"/>
        </w:rPr>
      </w:pPr>
      <w:r>
        <w:rPr>
          <w:rFonts w:hint="eastAsia" w:hAnsi="宋体" w:cs="宋体"/>
          <w:b/>
          <w:sz w:val="24"/>
        </w:rPr>
        <w:t>7.磋商保证金（实质性要求）</w:t>
      </w:r>
      <w:bookmarkEnd w:id="68"/>
      <w:bookmarkEnd w:id="69"/>
    </w:p>
    <w:p>
      <w:pPr>
        <w:spacing w:line="400" w:lineRule="exact"/>
        <w:ind w:firstLine="470" w:firstLineChars="196"/>
        <w:rPr>
          <w:rFonts w:ascii="宋体" w:hAnsi="宋体" w:cs="宋体"/>
          <w:sz w:val="24"/>
        </w:rPr>
      </w:pPr>
      <w:r>
        <w:rPr>
          <w:rFonts w:hint="eastAsia" w:ascii="宋体" w:hAnsi="宋体" w:cs="宋体"/>
          <w:sz w:val="24"/>
        </w:rPr>
        <w:t>本项目不收取磋商保证金。</w:t>
      </w:r>
    </w:p>
    <w:p>
      <w:pPr>
        <w:spacing w:line="400" w:lineRule="exact"/>
        <w:ind w:firstLine="470" w:firstLineChars="196"/>
        <w:rPr>
          <w:rFonts w:ascii="宋体" w:hAnsi="宋体" w:cs="宋体"/>
          <w:sz w:val="24"/>
        </w:rPr>
      </w:pPr>
    </w:p>
    <w:p>
      <w:pPr>
        <w:spacing w:line="400" w:lineRule="exact"/>
        <w:ind w:firstLine="470" w:firstLineChars="196"/>
        <w:outlineLvl w:val="2"/>
        <w:rPr>
          <w:rFonts w:ascii="宋体" w:hAnsi="宋体" w:cs="宋体"/>
          <w:b/>
          <w:sz w:val="24"/>
        </w:rPr>
      </w:pPr>
      <w:bookmarkStart w:id="70" w:name="_Toc31946"/>
      <w:bookmarkStart w:id="71" w:name="_Toc31683"/>
      <w:r>
        <w:rPr>
          <w:rFonts w:hint="eastAsia" w:ascii="宋体" w:hAnsi="宋体" w:cs="宋体"/>
          <w:b/>
          <w:sz w:val="24"/>
        </w:rPr>
        <w:t>8.响应文件有效期（实质性要求）</w:t>
      </w:r>
      <w:bookmarkEnd w:id="70"/>
      <w:bookmarkEnd w:id="71"/>
    </w:p>
    <w:p>
      <w:pPr>
        <w:spacing w:line="400" w:lineRule="exact"/>
        <w:ind w:firstLine="470" w:firstLineChars="196"/>
        <w:rPr>
          <w:rFonts w:ascii="宋体" w:hAnsi="宋体" w:cs="宋体"/>
          <w:sz w:val="24"/>
        </w:rPr>
      </w:pPr>
      <w:r>
        <w:rPr>
          <w:rFonts w:hint="eastAsia" w:ascii="宋体" w:hAnsi="宋体" w:cs="宋体"/>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spacing w:line="400" w:lineRule="exact"/>
        <w:ind w:firstLine="470" w:firstLineChars="196"/>
        <w:rPr>
          <w:rFonts w:ascii="宋体" w:hAnsi="宋体" w:cs="宋体"/>
          <w:sz w:val="24"/>
        </w:rPr>
      </w:pPr>
    </w:p>
    <w:p>
      <w:pPr>
        <w:pStyle w:val="12"/>
        <w:spacing w:line="400" w:lineRule="exact"/>
        <w:ind w:firstLine="480" w:firstLineChars="200"/>
        <w:outlineLvl w:val="2"/>
        <w:rPr>
          <w:rFonts w:ascii="宋体" w:hAnsi="宋体" w:cs="宋体"/>
          <w:b/>
          <w:bCs/>
          <w:sz w:val="24"/>
          <w:szCs w:val="24"/>
        </w:rPr>
      </w:pPr>
      <w:bookmarkStart w:id="72" w:name="_Toc17023"/>
      <w:bookmarkStart w:id="73" w:name="_Toc13912"/>
      <w:r>
        <w:rPr>
          <w:rFonts w:hint="eastAsia" w:ascii="宋体" w:hAnsi="宋体" w:cs="宋体"/>
          <w:b/>
          <w:sz w:val="24"/>
        </w:rPr>
        <w:t>9.</w:t>
      </w:r>
      <w:r>
        <w:rPr>
          <w:rFonts w:hint="eastAsia" w:ascii="宋体" w:hAnsi="宋体" w:cs="宋体"/>
          <w:b/>
          <w:bCs/>
          <w:sz w:val="24"/>
          <w:szCs w:val="24"/>
        </w:rPr>
        <w:t>知识产权（实质性要求）</w:t>
      </w:r>
      <w:bookmarkEnd w:id="72"/>
      <w:bookmarkEnd w:id="73"/>
    </w:p>
    <w:p>
      <w:pPr>
        <w:pStyle w:val="12"/>
        <w:spacing w:line="400" w:lineRule="exact"/>
        <w:ind w:firstLine="480" w:firstLineChars="200"/>
        <w:rPr>
          <w:rFonts w:ascii="宋体" w:hAnsi="宋体" w:cs="宋体"/>
          <w:sz w:val="24"/>
          <w:szCs w:val="24"/>
        </w:rPr>
      </w:pPr>
      <w:r>
        <w:rPr>
          <w:rFonts w:hint="eastAsia" w:ascii="宋体" w:hAnsi="宋体" w:cs="宋体"/>
          <w:sz w:val="24"/>
          <w:szCs w:val="24"/>
        </w:rPr>
        <w:t xml:space="preserve">9.1 </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12"/>
        <w:spacing w:line="400" w:lineRule="exact"/>
        <w:ind w:firstLine="480" w:firstLineChars="200"/>
        <w:rPr>
          <w:rFonts w:ascii="宋体" w:hAnsi="宋体" w:cs="宋体"/>
          <w:sz w:val="24"/>
          <w:szCs w:val="24"/>
        </w:rPr>
      </w:pPr>
      <w:r>
        <w:rPr>
          <w:rFonts w:hint="eastAsia" w:ascii="宋体" w:hAnsi="宋体" w:cs="宋体"/>
          <w:sz w:val="24"/>
          <w:szCs w:val="24"/>
        </w:rPr>
        <w:t>9.2 除非磋商文件特别规定，采购人享有本项目实施过程中产生的知识成果及知识产权。</w:t>
      </w:r>
    </w:p>
    <w:p>
      <w:pPr>
        <w:spacing w:line="400" w:lineRule="exact"/>
        <w:ind w:firstLine="480" w:firstLineChars="200"/>
        <w:rPr>
          <w:rFonts w:ascii="宋体" w:hAnsi="宋体" w:cs="宋体"/>
          <w:sz w:val="32"/>
          <w:szCs w:val="32"/>
        </w:rPr>
      </w:pPr>
      <w:r>
        <w:rPr>
          <w:rFonts w:hint="eastAsia" w:ascii="宋体" w:hAnsi="宋体" w:cs="宋体"/>
          <w:sz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400" w:lineRule="exact"/>
        <w:ind w:firstLine="460" w:firstLineChars="192"/>
        <w:rPr>
          <w:rFonts w:ascii="宋体" w:hAnsi="宋体" w:cs="宋体"/>
          <w:sz w:val="24"/>
        </w:rPr>
      </w:pPr>
      <w:r>
        <w:rPr>
          <w:rFonts w:hint="eastAsia" w:ascii="宋体" w:hAnsi="宋体" w:cs="宋体"/>
          <w:sz w:val="24"/>
        </w:rPr>
        <w:t>9.4 如采用供应商所不拥有的知识产权，则在报价中必须包括合法获取该知识产权的相关费用。</w:t>
      </w:r>
    </w:p>
    <w:p>
      <w:pPr>
        <w:spacing w:line="400" w:lineRule="exact"/>
        <w:jc w:val="center"/>
        <w:rPr>
          <w:rFonts w:ascii="宋体" w:hAnsi="宋体" w:cs="宋体"/>
          <w:bCs/>
        </w:rPr>
      </w:pPr>
      <w:bookmarkStart w:id="74" w:name="_Toc183682346"/>
      <w:bookmarkStart w:id="75" w:name="_Toc217446038"/>
      <w:bookmarkStart w:id="76" w:name="_Toc89075875"/>
      <w:bookmarkStart w:id="77" w:name="_Toc183582209"/>
      <w:bookmarkStart w:id="78" w:name="_Toc77400779"/>
    </w:p>
    <w:p>
      <w:pPr>
        <w:pStyle w:val="5"/>
        <w:rPr>
          <w:rFonts w:ascii="宋体" w:hAnsi="宋体" w:cs="宋体"/>
        </w:rPr>
      </w:pPr>
      <w:bookmarkStart w:id="79" w:name="_Toc31019"/>
      <w:bookmarkStart w:id="80" w:name="_Toc21955"/>
      <w:bookmarkStart w:id="81" w:name="_Toc3790"/>
      <w:bookmarkStart w:id="82" w:name="_Toc30676"/>
      <w:r>
        <w:rPr>
          <w:rFonts w:hint="eastAsia" w:ascii="宋体" w:hAnsi="宋体" w:cs="宋体"/>
        </w:rPr>
        <w:t>三、磋商文件</w:t>
      </w:r>
      <w:bookmarkEnd w:id="74"/>
      <w:bookmarkEnd w:id="75"/>
      <w:bookmarkEnd w:id="76"/>
      <w:bookmarkEnd w:id="77"/>
      <w:bookmarkEnd w:id="78"/>
      <w:bookmarkEnd w:id="79"/>
      <w:bookmarkEnd w:id="80"/>
      <w:bookmarkEnd w:id="81"/>
      <w:bookmarkEnd w:id="82"/>
    </w:p>
    <w:p>
      <w:pPr>
        <w:pStyle w:val="6"/>
        <w:keepNext w:val="0"/>
        <w:keepLines w:val="0"/>
        <w:spacing w:before="0" w:after="0" w:line="400" w:lineRule="exact"/>
        <w:ind w:firstLine="480" w:firstLineChars="200"/>
        <w:rPr>
          <w:rFonts w:ascii="宋体" w:hAnsi="宋体" w:cs="宋体"/>
          <w:sz w:val="24"/>
        </w:rPr>
      </w:pPr>
      <w:bookmarkStart w:id="83" w:name="_Toc217446039"/>
      <w:bookmarkStart w:id="84" w:name="_Toc183582210"/>
      <w:bookmarkStart w:id="85" w:name="_Toc183682347"/>
      <w:bookmarkStart w:id="86" w:name="_Toc4473"/>
      <w:bookmarkStart w:id="87" w:name="_Toc15487"/>
      <w:r>
        <w:rPr>
          <w:rFonts w:hint="eastAsia" w:ascii="宋体" w:hAnsi="宋体" w:cs="宋体"/>
          <w:sz w:val="24"/>
        </w:rPr>
        <w:t>10．磋商文件的构成</w:t>
      </w:r>
      <w:bookmarkEnd w:id="83"/>
      <w:bookmarkEnd w:id="84"/>
      <w:bookmarkEnd w:id="85"/>
      <w:r>
        <w:rPr>
          <w:rFonts w:hint="eastAsia" w:ascii="宋体" w:hAnsi="宋体" w:cs="宋体"/>
          <w:sz w:val="24"/>
        </w:rPr>
        <w:t>（实质性要求）</w:t>
      </w:r>
      <w:bookmarkEnd w:id="86"/>
      <w:bookmarkEnd w:id="87"/>
    </w:p>
    <w:p>
      <w:pPr>
        <w:tabs>
          <w:tab w:val="left" w:pos="720"/>
        </w:tabs>
        <w:spacing w:line="400" w:lineRule="exact"/>
        <w:ind w:firstLine="480" w:firstLineChars="200"/>
        <w:rPr>
          <w:rFonts w:ascii="宋体" w:hAnsi="宋体" w:cs="宋体"/>
          <w:sz w:val="24"/>
        </w:rPr>
      </w:pPr>
      <w:r>
        <w:rPr>
          <w:rFonts w:hint="eastAsia" w:ascii="宋体" w:hAnsi="宋体" w:cs="宋体"/>
          <w:sz w:val="24"/>
        </w:rPr>
        <w:t>10</w:t>
      </w:r>
      <w:r>
        <w:rPr>
          <w:rFonts w:hint="eastAsia" w:ascii="宋体" w:hAnsi="宋体" w:cs="宋体"/>
          <w:b/>
          <w:bCs/>
          <w:sz w:val="24"/>
        </w:rPr>
        <w:t>.</w:t>
      </w:r>
      <w:r>
        <w:rPr>
          <w:rFonts w:hint="eastAsia" w:ascii="宋体" w:hAnsi="宋体" w:cs="宋体"/>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宋体" w:hAnsi="宋体" w:cs="宋体"/>
          <w:sz w:val="24"/>
        </w:rPr>
      </w:pPr>
      <w:r>
        <w:rPr>
          <w:rFonts w:hint="eastAsia" w:ascii="宋体" w:hAnsi="宋体" w:cs="宋体"/>
          <w:sz w:val="24"/>
        </w:rPr>
        <w:t>10</w:t>
      </w:r>
      <w:r>
        <w:rPr>
          <w:rFonts w:hint="eastAsia" w:ascii="宋体" w:hAnsi="宋体" w:cs="宋体"/>
          <w:b/>
          <w:bCs/>
          <w:sz w:val="24"/>
        </w:rPr>
        <w:t>.</w:t>
      </w:r>
      <w:r>
        <w:rPr>
          <w:rFonts w:hint="eastAsia" w:ascii="宋体" w:hAnsi="宋体" w:cs="宋体"/>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spacing w:line="400" w:lineRule="exact"/>
        <w:ind w:firstLine="480" w:firstLineChars="200"/>
        <w:rPr>
          <w:rFonts w:ascii="宋体" w:hAnsi="宋体" w:cs="宋体"/>
          <w:sz w:val="24"/>
        </w:rPr>
      </w:pPr>
      <w:bookmarkStart w:id="88" w:name="_Toc183582211"/>
      <w:bookmarkStart w:id="89" w:name="_Toc183682348"/>
      <w:bookmarkStart w:id="90" w:name="_Toc217446040"/>
    </w:p>
    <w:p>
      <w:pPr>
        <w:pStyle w:val="6"/>
        <w:keepNext w:val="0"/>
        <w:keepLines w:val="0"/>
        <w:spacing w:before="0" w:after="0" w:line="400" w:lineRule="exact"/>
        <w:ind w:firstLine="480" w:firstLineChars="200"/>
        <w:rPr>
          <w:rFonts w:ascii="宋体" w:hAnsi="宋体" w:cs="宋体"/>
          <w:sz w:val="24"/>
        </w:rPr>
      </w:pPr>
      <w:bookmarkStart w:id="91" w:name="_Toc31456"/>
      <w:bookmarkStart w:id="92" w:name="_Toc14853"/>
      <w:r>
        <w:rPr>
          <w:rFonts w:hint="eastAsia" w:ascii="宋体" w:hAnsi="宋体" w:cs="宋体"/>
          <w:sz w:val="24"/>
        </w:rPr>
        <w:t>11. 磋商文件的澄清</w:t>
      </w:r>
      <w:bookmarkEnd w:id="88"/>
      <w:bookmarkEnd w:id="89"/>
      <w:r>
        <w:rPr>
          <w:rFonts w:hint="eastAsia" w:ascii="宋体" w:hAnsi="宋体" w:cs="宋体"/>
          <w:sz w:val="24"/>
        </w:rPr>
        <w:t>和修改</w:t>
      </w:r>
      <w:bookmarkEnd w:id="90"/>
      <w:bookmarkEnd w:id="91"/>
      <w:bookmarkEnd w:id="92"/>
    </w:p>
    <w:p>
      <w:pPr>
        <w:tabs>
          <w:tab w:val="left" w:pos="720"/>
        </w:tabs>
        <w:spacing w:line="400" w:lineRule="exact"/>
        <w:ind w:firstLine="480" w:firstLineChars="200"/>
        <w:rPr>
          <w:rFonts w:ascii="宋体" w:hAnsi="宋体" w:cs="宋体"/>
          <w:sz w:val="24"/>
        </w:rPr>
      </w:pPr>
      <w:r>
        <w:rPr>
          <w:rFonts w:hint="eastAsia" w:ascii="宋体" w:hAnsi="宋体" w:cs="宋体"/>
          <w:sz w:val="24"/>
        </w:rPr>
        <w:t>11.1 在递交响应文件截止时间前，采购人可以对磋商文件进行澄清或者修改。</w:t>
      </w:r>
    </w:p>
    <w:p>
      <w:pPr>
        <w:tabs>
          <w:tab w:val="left" w:pos="720"/>
        </w:tabs>
        <w:spacing w:line="400" w:lineRule="exact"/>
        <w:ind w:firstLine="480" w:firstLineChars="200"/>
        <w:rPr>
          <w:rFonts w:ascii="宋体" w:hAnsi="宋体" w:cs="宋体"/>
          <w:sz w:val="24"/>
        </w:rPr>
      </w:pPr>
      <w:r>
        <w:rPr>
          <w:rFonts w:hint="eastAsia" w:ascii="宋体" w:hAnsi="宋体" w:cs="宋体"/>
          <w:sz w:val="24"/>
        </w:rPr>
        <w:t>11.2 采购人对已发出的磋商文件进行澄清或者修改，应当在</w:t>
      </w:r>
      <w:r>
        <w:rPr>
          <w:rFonts w:hint="eastAsia" w:ascii="宋体" w:hAnsi="宋体" w:cs="宋体"/>
          <w:bCs/>
          <w:sz w:val="24"/>
        </w:rPr>
        <w:t>泸州老窖发展投资集团有限公司官网（http://www.sckrig.com）和酒城阳光采购服务平台（http://lzljjt.tfygcgfw.com）</w:t>
      </w:r>
      <w:r>
        <w:rPr>
          <w:rFonts w:hint="eastAsia" w:ascii="宋体" w:hAnsi="宋体" w:cs="宋体"/>
          <w:sz w:val="24"/>
        </w:rPr>
        <w:t>发布更正公告。该澄清或者修改的内容为磋商文件的组成部分，澄清或者修改的内容可能影响响应文件编制的，采购人发布公告通知供应商的时间，应当在提交首次响应文件截止之日起5个工作日前；不足上述时间的，应当顺延递交响应文件的截止时间。</w:t>
      </w:r>
    </w:p>
    <w:p>
      <w:pPr>
        <w:tabs>
          <w:tab w:val="left" w:pos="720"/>
        </w:tabs>
        <w:spacing w:line="400" w:lineRule="exact"/>
        <w:ind w:firstLine="480" w:firstLineChars="200"/>
        <w:rPr>
          <w:rFonts w:ascii="宋体" w:hAnsi="宋体" w:cs="宋体"/>
          <w:sz w:val="24"/>
        </w:rPr>
      </w:pPr>
      <w:r>
        <w:rPr>
          <w:rFonts w:hint="eastAsia" w:ascii="宋体" w:hAnsi="宋体" w:cs="宋体"/>
          <w:sz w:val="24"/>
        </w:rPr>
        <w:t>11.3 磋商文件有多次澄清或修改时，以最后发出的澄清或修改公告为准。</w:t>
      </w:r>
    </w:p>
    <w:p>
      <w:pPr>
        <w:tabs>
          <w:tab w:val="left" w:pos="720"/>
        </w:tabs>
        <w:spacing w:line="400" w:lineRule="exact"/>
        <w:ind w:firstLine="480" w:firstLineChars="200"/>
        <w:rPr>
          <w:rFonts w:ascii="宋体" w:hAnsi="宋体" w:cs="宋体"/>
          <w:sz w:val="24"/>
        </w:rPr>
      </w:pPr>
      <w:r>
        <w:rPr>
          <w:rFonts w:hint="eastAsia" w:ascii="宋体" w:hAnsi="宋体" w:cs="宋体"/>
          <w:sz w:val="24"/>
        </w:rPr>
        <w:t>11.4 供应商应于递交响应文件截止前，在</w:t>
      </w:r>
      <w:r>
        <w:rPr>
          <w:rFonts w:hint="eastAsia" w:ascii="宋体" w:hAnsi="宋体" w:cs="宋体"/>
          <w:bCs/>
          <w:sz w:val="24"/>
        </w:rPr>
        <w:t>泸州老窖发展投资集团有限公司官网（http://www.sckrig.com）和酒城阳光采购服务平台（http://lzljjt.tfygcgfw.com）</w:t>
      </w:r>
      <w:r>
        <w:rPr>
          <w:rFonts w:hint="eastAsia" w:ascii="宋体" w:hAnsi="宋体" w:cs="宋体"/>
          <w:sz w:val="24"/>
        </w:rPr>
        <w:t>上查询本项目的更正公告，以保证其对磋商文件做出正确的响应。供应商未按要求下载相关文件，或由于未及时关注更正公告的信息造成的后果，其责任由供应商自行负责。</w:t>
      </w:r>
    </w:p>
    <w:p>
      <w:pPr>
        <w:tabs>
          <w:tab w:val="left" w:pos="720"/>
        </w:tabs>
        <w:spacing w:line="400" w:lineRule="exact"/>
        <w:ind w:firstLine="480" w:firstLineChars="200"/>
        <w:rPr>
          <w:rFonts w:ascii="宋体" w:hAnsi="宋体" w:cs="宋体"/>
          <w:sz w:val="24"/>
        </w:rPr>
      </w:pPr>
      <w:r>
        <w:rPr>
          <w:rFonts w:hint="eastAsia" w:ascii="宋体" w:hAnsi="宋体" w:cs="宋体"/>
          <w:sz w:val="24"/>
        </w:rPr>
        <w:t>11.5 供应商认为需要对磋商文件进行澄清或者修改的，可以以书面形式向采购人提出申请，由采购人决定是否采纳供应商的申请事项。</w:t>
      </w:r>
    </w:p>
    <w:p>
      <w:pPr>
        <w:rPr>
          <w:rFonts w:ascii="宋体" w:hAnsi="宋体" w:cs="宋体"/>
        </w:rPr>
      </w:pPr>
      <w:bookmarkStart w:id="93" w:name="_Toc217446041"/>
      <w:bookmarkStart w:id="94" w:name="_Toc14541"/>
      <w:bookmarkStart w:id="95" w:name="_Toc208848971"/>
      <w:bookmarkStart w:id="96" w:name="_Toc25420"/>
    </w:p>
    <w:p>
      <w:pPr>
        <w:pStyle w:val="6"/>
        <w:keepNext w:val="0"/>
        <w:keepLines w:val="0"/>
        <w:spacing w:before="0" w:after="0" w:line="400" w:lineRule="exact"/>
        <w:ind w:firstLine="480" w:firstLineChars="200"/>
        <w:rPr>
          <w:rFonts w:ascii="宋体" w:hAnsi="宋体" w:cs="宋体"/>
          <w:sz w:val="24"/>
        </w:rPr>
      </w:pPr>
      <w:r>
        <w:rPr>
          <w:rFonts w:hint="eastAsia" w:ascii="宋体" w:hAnsi="宋体" w:cs="宋体"/>
          <w:sz w:val="24"/>
        </w:rPr>
        <w:t>12. 答疑会和现场考察</w:t>
      </w:r>
      <w:bookmarkEnd w:id="93"/>
      <w:bookmarkEnd w:id="94"/>
      <w:bookmarkEnd w:id="95"/>
      <w:bookmarkEnd w:id="96"/>
    </w:p>
    <w:p>
      <w:pPr>
        <w:spacing w:line="400" w:lineRule="exact"/>
        <w:ind w:left="2" w:leftChars="1" w:firstLine="480" w:firstLineChars="200"/>
        <w:rPr>
          <w:rFonts w:ascii="宋体" w:hAnsi="宋体" w:cs="宋体"/>
          <w:sz w:val="24"/>
        </w:rPr>
      </w:pPr>
      <w:bookmarkStart w:id="97" w:name="_Toc77400780"/>
      <w:bookmarkStart w:id="98" w:name="_Toc183582214"/>
      <w:bookmarkStart w:id="99" w:name="_Toc183682351"/>
      <w:bookmarkStart w:id="100" w:name="_Toc89075876"/>
      <w:bookmarkStart w:id="101" w:name="_Toc217446042"/>
      <w:r>
        <w:rPr>
          <w:rFonts w:hint="eastAsia" w:ascii="宋体" w:hAnsi="宋体" w:cs="宋体"/>
          <w:sz w:val="24"/>
        </w:rPr>
        <w:t>本项目不组织答疑会和现场考察。</w:t>
      </w:r>
    </w:p>
    <w:p>
      <w:pPr>
        <w:spacing w:line="400" w:lineRule="exact"/>
        <w:jc w:val="center"/>
        <w:rPr>
          <w:rFonts w:ascii="宋体" w:hAnsi="宋体" w:cs="宋体"/>
          <w:bCs/>
        </w:rPr>
      </w:pPr>
      <w:bookmarkStart w:id="102" w:name="_Toc4496"/>
      <w:bookmarkStart w:id="103" w:name="_Toc22108"/>
      <w:bookmarkStart w:id="104" w:name="_Toc28898"/>
    </w:p>
    <w:p>
      <w:pPr>
        <w:pStyle w:val="5"/>
        <w:rPr>
          <w:rFonts w:ascii="宋体" w:hAnsi="宋体" w:cs="宋体"/>
        </w:rPr>
      </w:pPr>
      <w:bookmarkStart w:id="105" w:name="_Toc4493"/>
      <w:r>
        <w:rPr>
          <w:rFonts w:hint="eastAsia" w:ascii="宋体" w:hAnsi="宋体" w:cs="宋体"/>
        </w:rPr>
        <w:t>四、响应文件</w:t>
      </w:r>
      <w:bookmarkEnd w:id="97"/>
      <w:bookmarkEnd w:id="98"/>
      <w:bookmarkEnd w:id="99"/>
      <w:bookmarkEnd w:id="100"/>
      <w:bookmarkEnd w:id="101"/>
      <w:bookmarkEnd w:id="102"/>
      <w:bookmarkEnd w:id="103"/>
      <w:bookmarkEnd w:id="104"/>
      <w:bookmarkEnd w:id="105"/>
    </w:p>
    <w:p>
      <w:pPr>
        <w:pStyle w:val="6"/>
        <w:keepNext w:val="0"/>
        <w:keepLines w:val="0"/>
        <w:spacing w:before="0" w:after="0" w:line="400" w:lineRule="exact"/>
        <w:ind w:firstLine="480" w:firstLineChars="200"/>
        <w:rPr>
          <w:rFonts w:ascii="宋体" w:hAnsi="宋体" w:cs="宋体"/>
          <w:sz w:val="24"/>
        </w:rPr>
      </w:pPr>
      <w:bookmarkStart w:id="106" w:name="_Toc4683"/>
      <w:bookmarkStart w:id="107" w:name="_Toc6574"/>
      <w:bookmarkStart w:id="108" w:name="_Toc217446043"/>
      <w:bookmarkStart w:id="109" w:name="_Toc183582215"/>
      <w:bookmarkStart w:id="110" w:name="_Toc183682352"/>
      <w:r>
        <w:rPr>
          <w:rFonts w:hint="eastAsia" w:ascii="宋体" w:hAnsi="宋体" w:cs="宋体"/>
          <w:sz w:val="24"/>
        </w:rPr>
        <w:t>13.响应文件的组成（实质性要求）</w:t>
      </w:r>
      <w:bookmarkEnd w:id="106"/>
      <w:bookmarkEnd w:id="107"/>
    </w:p>
    <w:p>
      <w:pPr>
        <w:suppressAutoHyphens/>
        <w:spacing w:line="420" w:lineRule="exact"/>
        <w:ind w:firstLine="480" w:firstLineChars="200"/>
        <w:rPr>
          <w:rFonts w:ascii="宋体" w:hAnsi="宋体" w:cs="宋体"/>
          <w:kern w:val="1"/>
          <w:sz w:val="24"/>
          <w:szCs w:val="20"/>
          <w:lang w:eastAsia="ar-SA"/>
        </w:rPr>
      </w:pPr>
      <w:r>
        <w:rPr>
          <w:rFonts w:hint="eastAsia" w:ascii="宋体" w:hAnsi="宋体" w:cs="宋体"/>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并提供与之相对应的电子文档一份（U盘）。</w:t>
      </w:r>
      <w:r>
        <w:rPr>
          <w:rFonts w:hint="eastAsia" w:ascii="宋体" w:hAnsi="宋体" w:cs="宋体"/>
          <w:kern w:val="1"/>
          <w:sz w:val="24"/>
          <w:szCs w:val="20"/>
          <w:lang w:eastAsia="ar-SA"/>
        </w:rPr>
        <w:t>资格性</w:t>
      </w:r>
      <w:r>
        <w:rPr>
          <w:rFonts w:hint="eastAsia" w:ascii="宋体" w:hAnsi="宋体" w:cs="宋体"/>
          <w:kern w:val="1"/>
          <w:sz w:val="24"/>
          <w:szCs w:val="20"/>
        </w:rPr>
        <w:t>响应</w:t>
      </w:r>
      <w:r>
        <w:rPr>
          <w:rFonts w:hint="eastAsia" w:ascii="宋体" w:hAnsi="宋体" w:cs="宋体"/>
          <w:kern w:val="1"/>
          <w:sz w:val="24"/>
          <w:szCs w:val="20"/>
          <w:lang w:eastAsia="ar-SA"/>
        </w:rPr>
        <w:t>文件用于</w:t>
      </w:r>
      <w:r>
        <w:rPr>
          <w:rFonts w:hint="eastAsia" w:ascii="宋体" w:hAnsi="宋体" w:cs="宋体"/>
          <w:kern w:val="1"/>
          <w:sz w:val="24"/>
          <w:szCs w:val="20"/>
        </w:rPr>
        <w:t>磋商小组</w:t>
      </w:r>
      <w:r>
        <w:rPr>
          <w:rFonts w:hint="eastAsia" w:ascii="宋体" w:hAnsi="宋体" w:cs="宋体"/>
          <w:kern w:val="1"/>
          <w:sz w:val="24"/>
          <w:szCs w:val="20"/>
          <w:lang w:eastAsia="ar-SA"/>
        </w:rPr>
        <w:t>资格审查,</w:t>
      </w:r>
      <w:r>
        <w:rPr>
          <w:rFonts w:hint="eastAsia" w:ascii="宋体" w:hAnsi="宋体" w:cs="宋体"/>
        </w:rPr>
        <w:t xml:space="preserve"> </w:t>
      </w:r>
      <w:r>
        <w:rPr>
          <w:rFonts w:hint="eastAsia" w:ascii="宋体" w:hAnsi="宋体" w:cs="宋体"/>
          <w:kern w:val="1"/>
          <w:sz w:val="24"/>
          <w:szCs w:val="20"/>
          <w:lang w:eastAsia="ar-SA"/>
        </w:rPr>
        <w:t>其他响应文件用于</w:t>
      </w:r>
      <w:r>
        <w:rPr>
          <w:rFonts w:hint="eastAsia" w:ascii="宋体" w:hAnsi="宋体" w:cs="宋体"/>
          <w:kern w:val="1"/>
          <w:sz w:val="24"/>
          <w:szCs w:val="20"/>
        </w:rPr>
        <w:t>磋商小组</w:t>
      </w:r>
      <w:r>
        <w:rPr>
          <w:rFonts w:hint="eastAsia" w:ascii="宋体" w:hAnsi="宋体" w:cs="宋体"/>
          <w:kern w:val="1"/>
          <w:sz w:val="24"/>
          <w:szCs w:val="20"/>
          <w:lang w:eastAsia="ar-SA"/>
        </w:rPr>
        <w:t>磋商。</w:t>
      </w:r>
    </w:p>
    <w:p>
      <w:pPr>
        <w:pStyle w:val="40"/>
        <w:spacing w:line="360" w:lineRule="auto"/>
        <w:ind w:firstLine="480" w:firstLineChars="200"/>
        <w:rPr>
          <w:rFonts w:ascii="宋体" w:hAnsi="宋体" w:cs="宋体"/>
          <w:b/>
          <w:sz w:val="24"/>
        </w:rPr>
      </w:pPr>
      <w:bookmarkStart w:id="111" w:name="_Toc132265220"/>
      <w:bookmarkStart w:id="112" w:name="_Toc132000214"/>
      <w:bookmarkStart w:id="113" w:name="_Toc132523706"/>
      <w:bookmarkStart w:id="114" w:name="_Toc132523435"/>
      <w:bookmarkStart w:id="115" w:name="_Toc132111869"/>
      <w:bookmarkStart w:id="116" w:name="_Toc271826065"/>
      <w:r>
        <w:rPr>
          <w:rFonts w:hint="eastAsia" w:ascii="宋体" w:hAnsi="宋体" w:cs="宋体"/>
          <w:b/>
          <w:sz w:val="24"/>
        </w:rPr>
        <w:t>13.1资格性响应文件应包括以下部分：</w:t>
      </w:r>
    </w:p>
    <w:p>
      <w:pPr>
        <w:pStyle w:val="40"/>
        <w:spacing w:line="360" w:lineRule="auto"/>
        <w:ind w:firstLine="480" w:firstLineChars="200"/>
        <w:rPr>
          <w:rFonts w:ascii="宋体" w:hAnsi="宋体" w:cs="宋体"/>
          <w:sz w:val="24"/>
        </w:rPr>
      </w:pPr>
      <w:r>
        <w:rPr>
          <w:rFonts w:hint="eastAsia" w:ascii="宋体" w:hAnsi="宋体" w:cs="宋体"/>
          <w:sz w:val="24"/>
        </w:rPr>
        <w:t>详见响应文件格式</w:t>
      </w:r>
    </w:p>
    <w:p>
      <w:pPr>
        <w:pStyle w:val="40"/>
        <w:spacing w:line="360" w:lineRule="auto"/>
        <w:ind w:firstLine="464" w:firstLineChars="200"/>
        <w:rPr>
          <w:rFonts w:ascii="宋体" w:hAnsi="宋体" w:cs="宋体"/>
          <w:b/>
          <w:spacing w:val="-4"/>
          <w:sz w:val="24"/>
        </w:rPr>
      </w:pPr>
      <w:r>
        <w:rPr>
          <w:rFonts w:hint="eastAsia" w:ascii="宋体" w:hAnsi="宋体" w:cs="宋体"/>
          <w:b/>
          <w:spacing w:val="-4"/>
          <w:sz w:val="24"/>
        </w:rPr>
        <w:t>13.2其他响应文件应包括以下部分：</w:t>
      </w:r>
    </w:p>
    <w:bookmarkEnd w:id="111"/>
    <w:bookmarkEnd w:id="112"/>
    <w:bookmarkEnd w:id="113"/>
    <w:bookmarkEnd w:id="114"/>
    <w:bookmarkEnd w:id="115"/>
    <w:bookmarkEnd w:id="116"/>
    <w:p>
      <w:pPr>
        <w:pStyle w:val="40"/>
        <w:spacing w:line="360" w:lineRule="auto"/>
        <w:ind w:firstLine="480" w:firstLineChars="200"/>
        <w:rPr>
          <w:rFonts w:ascii="宋体" w:hAnsi="宋体" w:cs="宋体"/>
          <w:sz w:val="24"/>
        </w:rPr>
      </w:pPr>
      <w:r>
        <w:rPr>
          <w:rFonts w:hint="eastAsia" w:ascii="宋体" w:hAnsi="宋体" w:cs="宋体"/>
          <w:sz w:val="24"/>
        </w:rPr>
        <w:t>详见响应文件格式</w:t>
      </w:r>
    </w:p>
    <w:p>
      <w:pPr>
        <w:pStyle w:val="40"/>
        <w:spacing w:line="360" w:lineRule="auto"/>
        <w:ind w:firstLine="480" w:firstLineChars="200"/>
        <w:rPr>
          <w:rFonts w:ascii="宋体" w:hAnsi="宋体" w:cs="宋体"/>
          <w:sz w:val="24"/>
        </w:rPr>
      </w:pPr>
    </w:p>
    <w:p>
      <w:pPr>
        <w:pStyle w:val="6"/>
        <w:keepNext w:val="0"/>
        <w:keepLines w:val="0"/>
        <w:spacing w:before="0" w:after="0" w:line="400" w:lineRule="exact"/>
        <w:ind w:firstLine="480" w:firstLineChars="200"/>
        <w:rPr>
          <w:rFonts w:ascii="宋体" w:hAnsi="宋体" w:cs="宋体"/>
          <w:bCs w:val="0"/>
          <w:sz w:val="24"/>
        </w:rPr>
      </w:pPr>
      <w:bookmarkStart w:id="117" w:name="_Toc11339"/>
      <w:bookmarkStart w:id="118" w:name="_Toc23621"/>
      <w:r>
        <w:rPr>
          <w:rFonts w:hint="eastAsia" w:ascii="宋体" w:hAnsi="宋体" w:cs="宋体"/>
          <w:bCs w:val="0"/>
          <w:sz w:val="24"/>
        </w:rPr>
        <w:t>14.响应文件的语言</w:t>
      </w:r>
      <w:bookmarkEnd w:id="108"/>
      <w:bookmarkEnd w:id="109"/>
      <w:bookmarkEnd w:id="110"/>
      <w:r>
        <w:rPr>
          <w:rFonts w:hint="eastAsia" w:ascii="宋体" w:hAnsi="宋体" w:cs="宋体"/>
          <w:bCs w:val="0"/>
          <w:sz w:val="24"/>
        </w:rPr>
        <w:t>（实质性要求）</w:t>
      </w:r>
      <w:bookmarkEnd w:id="117"/>
      <w:bookmarkEnd w:id="118"/>
    </w:p>
    <w:p>
      <w:pPr>
        <w:spacing w:line="400" w:lineRule="exact"/>
        <w:ind w:firstLine="480" w:firstLineChars="200"/>
        <w:rPr>
          <w:rFonts w:ascii="宋体" w:hAnsi="宋体" w:cs="宋体"/>
          <w:sz w:val="24"/>
        </w:rPr>
      </w:pPr>
      <w:r>
        <w:rPr>
          <w:rFonts w:hint="eastAsia" w:ascii="宋体" w:hAnsi="宋体" w:cs="宋体"/>
          <w:sz w:val="24"/>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ascii="宋体" w:hAnsi="宋体" w:cs="宋体"/>
          <w:sz w:val="24"/>
        </w:rPr>
      </w:pPr>
      <w:r>
        <w:rPr>
          <w:rFonts w:hint="eastAsia" w:ascii="宋体" w:hAnsi="宋体" w:cs="宋体"/>
          <w:sz w:val="24"/>
        </w:rPr>
        <w:t>14.2 翻译的中文资料与外文资料如果出现差异和矛盾，以中文为准。但不能故意错误翻译，否则，供应商的响应文件将作为无效处理。</w:t>
      </w:r>
    </w:p>
    <w:p>
      <w:pPr>
        <w:spacing w:line="400" w:lineRule="exact"/>
        <w:ind w:firstLine="480" w:firstLineChars="200"/>
        <w:rPr>
          <w:rFonts w:ascii="宋体" w:hAnsi="宋体" w:cs="宋体"/>
          <w:sz w:val="24"/>
        </w:rPr>
      </w:pPr>
      <w:bookmarkStart w:id="119" w:name="_Toc183582216"/>
      <w:bookmarkStart w:id="120" w:name="_Toc217446044"/>
      <w:bookmarkStart w:id="121" w:name="_Toc183682353"/>
    </w:p>
    <w:p>
      <w:pPr>
        <w:pStyle w:val="6"/>
        <w:keepNext w:val="0"/>
        <w:keepLines w:val="0"/>
        <w:spacing w:before="0" w:after="0" w:line="400" w:lineRule="exact"/>
        <w:ind w:firstLine="480" w:firstLineChars="200"/>
        <w:rPr>
          <w:rFonts w:ascii="宋体" w:hAnsi="宋体" w:cs="宋体"/>
          <w:sz w:val="24"/>
        </w:rPr>
      </w:pPr>
      <w:bookmarkStart w:id="122" w:name="_Toc4648"/>
      <w:bookmarkStart w:id="123" w:name="_Toc2149"/>
      <w:r>
        <w:rPr>
          <w:rFonts w:hint="eastAsia" w:ascii="宋体" w:hAnsi="宋体" w:cs="宋体"/>
          <w:sz w:val="24"/>
        </w:rPr>
        <w:t>15.计量单位</w:t>
      </w:r>
      <w:bookmarkEnd w:id="119"/>
      <w:bookmarkEnd w:id="120"/>
      <w:bookmarkEnd w:id="121"/>
      <w:r>
        <w:rPr>
          <w:rFonts w:hint="eastAsia" w:ascii="宋体" w:hAnsi="宋体" w:cs="宋体"/>
          <w:sz w:val="24"/>
        </w:rPr>
        <w:t>（实质性要求）</w:t>
      </w:r>
      <w:bookmarkEnd w:id="122"/>
      <w:bookmarkEnd w:id="123"/>
    </w:p>
    <w:p>
      <w:pPr>
        <w:spacing w:line="400" w:lineRule="exact"/>
        <w:ind w:firstLine="470" w:firstLineChars="196"/>
        <w:rPr>
          <w:rFonts w:ascii="宋体" w:hAnsi="宋体" w:cs="宋体"/>
          <w:sz w:val="24"/>
        </w:rPr>
      </w:pPr>
      <w:r>
        <w:rPr>
          <w:rFonts w:hint="eastAsia" w:ascii="宋体" w:hAnsi="宋体" w:cs="宋体"/>
          <w:sz w:val="24"/>
        </w:rPr>
        <w:t>除磋商文件中另有规定外，本次采购项目所有合同项下的报价均采用国家法定的计量单位。</w:t>
      </w:r>
    </w:p>
    <w:p>
      <w:pPr>
        <w:spacing w:line="400" w:lineRule="exact"/>
        <w:ind w:firstLine="468" w:firstLineChars="195"/>
        <w:rPr>
          <w:rFonts w:ascii="宋体" w:hAnsi="宋体" w:cs="宋体"/>
          <w:b/>
          <w:bCs/>
          <w:sz w:val="24"/>
        </w:rPr>
      </w:pPr>
      <w:bookmarkStart w:id="124" w:name="_Toc217446045"/>
    </w:p>
    <w:p>
      <w:pPr>
        <w:spacing w:line="400" w:lineRule="exact"/>
        <w:ind w:firstLine="468" w:firstLineChars="195"/>
        <w:outlineLvl w:val="2"/>
        <w:rPr>
          <w:rFonts w:ascii="宋体" w:hAnsi="宋体" w:cs="宋体"/>
          <w:b/>
          <w:bCs/>
          <w:sz w:val="24"/>
        </w:rPr>
      </w:pPr>
      <w:bookmarkStart w:id="125" w:name="_Toc14715"/>
      <w:bookmarkStart w:id="126" w:name="_Toc6586"/>
      <w:r>
        <w:rPr>
          <w:rFonts w:hint="eastAsia" w:ascii="宋体" w:hAnsi="宋体" w:cs="宋体"/>
          <w:b/>
          <w:bCs/>
          <w:sz w:val="24"/>
        </w:rPr>
        <w:t>16.</w:t>
      </w:r>
      <w:r>
        <w:rPr>
          <w:rFonts w:hint="eastAsia" w:ascii="宋体" w:hAnsi="宋体" w:cs="宋体"/>
          <w:b/>
          <w:sz w:val="24"/>
        </w:rPr>
        <w:t>报价</w:t>
      </w:r>
      <w:r>
        <w:rPr>
          <w:rFonts w:hint="eastAsia" w:ascii="宋体" w:hAnsi="宋体" w:cs="宋体"/>
          <w:b/>
          <w:bCs/>
          <w:sz w:val="24"/>
        </w:rPr>
        <w:t>货币（实质性要求）</w:t>
      </w:r>
      <w:bookmarkEnd w:id="125"/>
      <w:bookmarkEnd w:id="126"/>
    </w:p>
    <w:p>
      <w:pPr>
        <w:spacing w:line="400" w:lineRule="exact"/>
        <w:ind w:firstLine="468" w:firstLineChars="195"/>
        <w:rPr>
          <w:rFonts w:ascii="宋体" w:hAnsi="宋体" w:cs="宋体"/>
          <w:bCs/>
          <w:sz w:val="24"/>
        </w:rPr>
      </w:pPr>
      <w:r>
        <w:rPr>
          <w:rFonts w:hint="eastAsia" w:ascii="宋体" w:hAnsi="宋体" w:cs="宋体"/>
          <w:bCs/>
          <w:sz w:val="24"/>
        </w:rPr>
        <w:t>本次磋商项目的</w:t>
      </w:r>
      <w:r>
        <w:rPr>
          <w:rFonts w:hint="eastAsia" w:ascii="宋体" w:hAnsi="宋体" w:cs="宋体"/>
          <w:sz w:val="24"/>
        </w:rPr>
        <w:t>报价货币为</w:t>
      </w:r>
      <w:r>
        <w:rPr>
          <w:rFonts w:hint="eastAsia" w:ascii="宋体" w:hAnsi="宋体" w:cs="宋体"/>
          <w:bCs/>
          <w:sz w:val="24"/>
        </w:rPr>
        <w:t>人民币，报价以磋商文件规定为准。</w:t>
      </w:r>
    </w:p>
    <w:p>
      <w:pPr>
        <w:spacing w:line="400" w:lineRule="exact"/>
        <w:ind w:firstLine="468" w:firstLineChars="195"/>
        <w:rPr>
          <w:rFonts w:ascii="宋体" w:hAnsi="宋体" w:cs="宋体"/>
          <w:bCs/>
          <w:sz w:val="24"/>
        </w:rPr>
      </w:pPr>
    </w:p>
    <w:bookmarkEnd w:id="124"/>
    <w:p>
      <w:pPr>
        <w:spacing w:line="400" w:lineRule="exact"/>
        <w:ind w:left="2" w:leftChars="1" w:firstLine="480" w:firstLineChars="200"/>
        <w:outlineLvl w:val="2"/>
        <w:rPr>
          <w:rFonts w:ascii="宋体" w:hAnsi="宋体" w:cs="宋体"/>
          <w:b/>
          <w:bCs/>
          <w:sz w:val="24"/>
        </w:rPr>
      </w:pPr>
      <w:bookmarkStart w:id="127" w:name="_Toc4731"/>
      <w:bookmarkStart w:id="128" w:name="_Toc6465"/>
      <w:r>
        <w:rPr>
          <w:rFonts w:hint="eastAsia" w:ascii="宋体" w:hAnsi="宋体" w:cs="宋体"/>
          <w:b/>
          <w:bCs/>
          <w:sz w:val="24"/>
        </w:rPr>
        <w:t>17.响应文件格式</w:t>
      </w:r>
      <w:bookmarkEnd w:id="127"/>
      <w:bookmarkEnd w:id="128"/>
    </w:p>
    <w:p>
      <w:pPr>
        <w:spacing w:line="400" w:lineRule="exact"/>
        <w:ind w:left="2" w:leftChars="1" w:firstLine="480" w:firstLineChars="200"/>
        <w:rPr>
          <w:rFonts w:ascii="宋体" w:hAnsi="宋体" w:cs="宋体"/>
          <w:bCs/>
          <w:sz w:val="24"/>
        </w:rPr>
      </w:pPr>
      <w:r>
        <w:rPr>
          <w:rFonts w:hint="eastAsia" w:ascii="宋体" w:hAnsi="宋体" w:cs="宋体"/>
          <w:bCs/>
          <w:sz w:val="24"/>
        </w:rPr>
        <w:t>17.1 供应商应执行磋商文件第六章的规定要求。</w:t>
      </w:r>
    </w:p>
    <w:p>
      <w:pPr>
        <w:spacing w:line="400" w:lineRule="exact"/>
        <w:ind w:left="2" w:leftChars="1" w:firstLine="480" w:firstLineChars="200"/>
        <w:rPr>
          <w:rFonts w:ascii="宋体" w:hAnsi="宋体" w:cs="宋体"/>
          <w:sz w:val="24"/>
        </w:rPr>
      </w:pPr>
      <w:r>
        <w:rPr>
          <w:rFonts w:hint="eastAsia" w:ascii="宋体" w:hAnsi="宋体" w:cs="宋体"/>
          <w:sz w:val="24"/>
        </w:rPr>
        <w:t>17.2 对于没有格式要求的磋商文件由供应商自行编写。</w:t>
      </w:r>
    </w:p>
    <w:p>
      <w:pPr>
        <w:spacing w:line="400" w:lineRule="exact"/>
        <w:ind w:firstLine="470" w:firstLineChars="196"/>
        <w:rPr>
          <w:rFonts w:ascii="宋体" w:hAnsi="宋体" w:cs="宋体"/>
          <w:sz w:val="24"/>
        </w:rPr>
      </w:pPr>
      <w:bookmarkStart w:id="129" w:name="_Toc183682361"/>
      <w:bookmarkStart w:id="130" w:name="_Toc183582224"/>
      <w:bookmarkStart w:id="131" w:name="_Toc217446051"/>
    </w:p>
    <w:p>
      <w:pPr>
        <w:pStyle w:val="6"/>
        <w:keepNext w:val="0"/>
        <w:keepLines w:val="0"/>
        <w:spacing w:before="0" w:after="0" w:line="400" w:lineRule="exact"/>
        <w:ind w:firstLine="480" w:firstLineChars="200"/>
        <w:rPr>
          <w:rFonts w:ascii="宋体" w:hAnsi="宋体" w:cs="宋体"/>
          <w:sz w:val="24"/>
          <w:szCs w:val="24"/>
        </w:rPr>
      </w:pPr>
      <w:bookmarkStart w:id="132" w:name="_Toc25126"/>
      <w:bookmarkStart w:id="133" w:name="_Toc19811"/>
      <w:r>
        <w:rPr>
          <w:rFonts w:hint="eastAsia" w:ascii="宋体" w:hAnsi="宋体" w:cs="宋体"/>
          <w:sz w:val="24"/>
          <w:szCs w:val="24"/>
        </w:rPr>
        <w:t>18.响应文件的编制和签署</w:t>
      </w:r>
      <w:bookmarkEnd w:id="132"/>
      <w:r>
        <w:rPr>
          <w:rFonts w:hint="eastAsia" w:ascii="宋体" w:hAnsi="宋体" w:cs="宋体"/>
          <w:sz w:val="24"/>
          <w:szCs w:val="24"/>
        </w:rPr>
        <w:t>（实质性要求）</w:t>
      </w:r>
      <w:bookmarkEnd w:id="133"/>
    </w:p>
    <w:p>
      <w:pPr>
        <w:spacing w:line="400" w:lineRule="exact"/>
        <w:ind w:firstLine="468" w:firstLineChars="195"/>
        <w:rPr>
          <w:rFonts w:ascii="宋体" w:hAnsi="宋体" w:cs="宋体"/>
          <w:bCs/>
          <w:sz w:val="24"/>
        </w:rPr>
      </w:pPr>
      <w:r>
        <w:rPr>
          <w:rFonts w:hint="eastAsia" w:ascii="宋体" w:hAnsi="宋体" w:cs="宋体"/>
          <w:sz w:val="24"/>
        </w:rPr>
        <w:t>18.1 资格性响应文件正本1份副本1份</w:t>
      </w:r>
      <w:r>
        <w:rPr>
          <w:rFonts w:hint="eastAsia" w:ascii="宋体" w:hAnsi="宋体" w:cs="宋体"/>
          <w:bCs/>
          <w:sz w:val="24"/>
        </w:rPr>
        <w:t>，并在其封面上清楚地标明资格性响应文件、采购项目名称、采购项目编号、包件号及名称（若有）、供应商名称以及“正本”或“副本”字样。若正本和副本有不一致的内容，以正本书面响应文件为准。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68" w:firstLineChars="195"/>
        <w:rPr>
          <w:rFonts w:ascii="宋体" w:hAnsi="宋体" w:cs="宋体"/>
          <w:bCs/>
          <w:sz w:val="24"/>
        </w:rPr>
      </w:pPr>
      <w:r>
        <w:rPr>
          <w:rFonts w:hint="eastAsia" w:ascii="宋体" w:hAnsi="宋体" w:cs="宋体"/>
          <w:bCs/>
          <w:sz w:val="24"/>
        </w:rPr>
        <w:t>18.2 其他响应文件正本1份副本1份，并在其封面上清楚地标明其他响应文件、采购项目名称、采购项目编号、包件号及名称（若有）、供应商名称以及“正本”或“副本”字样。若正本和副本有不一致的内容，以正本书面响应文件为准。</w:t>
      </w:r>
    </w:p>
    <w:bookmarkEnd w:id="129"/>
    <w:bookmarkEnd w:id="130"/>
    <w:bookmarkEnd w:id="131"/>
    <w:p>
      <w:pPr>
        <w:spacing w:line="400" w:lineRule="exact"/>
        <w:ind w:firstLine="468" w:firstLineChars="195"/>
        <w:rPr>
          <w:rFonts w:ascii="宋体" w:hAnsi="宋体" w:cs="宋体"/>
          <w:bCs/>
          <w:sz w:val="24"/>
        </w:rPr>
      </w:pPr>
      <w:r>
        <w:rPr>
          <w:rFonts w:hint="eastAsia" w:ascii="宋体" w:hAnsi="宋体" w:cs="宋体"/>
          <w:bCs/>
          <w:sz w:val="24"/>
        </w:rPr>
        <w:t>18.3 响应文件正本和副本均需在规定签章处签字和盖章。响应文件副本可采用正本的复印件，电子文档采用U盘制作。</w:t>
      </w:r>
    </w:p>
    <w:p>
      <w:pPr>
        <w:spacing w:line="400" w:lineRule="exact"/>
        <w:ind w:firstLine="468" w:firstLineChars="195"/>
        <w:rPr>
          <w:rFonts w:ascii="宋体" w:hAnsi="宋体" w:cs="宋体"/>
          <w:bCs/>
          <w:sz w:val="24"/>
        </w:rPr>
      </w:pPr>
      <w:r>
        <w:rPr>
          <w:rFonts w:hint="eastAsia" w:ascii="宋体" w:hAnsi="宋体" w:cs="宋体"/>
          <w:bCs/>
          <w:sz w:val="24"/>
        </w:rPr>
        <w:t>18.4响应文件的打印和书写应清楚工整，任何行间插字、涂改或增删，必须由供应商的法定代表人或其授权代表签字并盖供应商公章。</w:t>
      </w:r>
    </w:p>
    <w:p>
      <w:pPr>
        <w:spacing w:line="400" w:lineRule="exact"/>
        <w:ind w:firstLine="468" w:firstLineChars="195"/>
        <w:rPr>
          <w:rFonts w:ascii="宋体" w:hAnsi="宋体" w:cs="宋体"/>
          <w:bCs/>
          <w:sz w:val="24"/>
        </w:rPr>
      </w:pPr>
      <w:r>
        <w:rPr>
          <w:rFonts w:hint="eastAsia" w:ascii="宋体" w:hAnsi="宋体" w:cs="宋体"/>
          <w:bCs/>
          <w:sz w:val="24"/>
        </w:rPr>
        <w:t>18.5</w:t>
      </w:r>
      <w:r>
        <w:rPr>
          <w:rFonts w:hint="eastAsia" w:ascii="宋体" w:hAnsi="宋体" w:cs="宋体"/>
          <w:b/>
          <w:sz w:val="24"/>
        </w:rPr>
        <w:t>（实质性要求）</w:t>
      </w:r>
      <w:r>
        <w:rPr>
          <w:rFonts w:hint="eastAsia" w:ascii="宋体" w:hAnsi="宋体" w:cs="宋体"/>
          <w:bCs/>
          <w:sz w:val="24"/>
        </w:rPr>
        <w:t>响应文件应由供应商法定代表人或其授权代表在响应文件要求的地方签字（或加盖私人印章），要求加盖公章的地方加盖单位公章，不得使用专用章（如经济合同章、投标专用章等）或下属单位印章代替。</w:t>
      </w:r>
    </w:p>
    <w:p>
      <w:pPr>
        <w:spacing w:line="400" w:lineRule="exact"/>
        <w:ind w:firstLine="468" w:firstLineChars="195"/>
        <w:rPr>
          <w:rFonts w:ascii="宋体" w:hAnsi="宋体" w:cs="宋体"/>
          <w:bCs/>
          <w:sz w:val="24"/>
        </w:rPr>
      </w:pPr>
      <w:r>
        <w:rPr>
          <w:rFonts w:hint="eastAsia" w:ascii="宋体" w:hAnsi="宋体" w:cs="宋体"/>
          <w:bCs/>
          <w:sz w:val="24"/>
        </w:rPr>
        <w:t>18.6响应文件正本和副本需要逐页编目编码。</w:t>
      </w:r>
    </w:p>
    <w:p>
      <w:pPr>
        <w:tabs>
          <w:tab w:val="left" w:pos="1080"/>
        </w:tabs>
        <w:spacing w:line="400" w:lineRule="exact"/>
        <w:ind w:firstLine="460" w:firstLineChars="192"/>
        <w:rPr>
          <w:rFonts w:ascii="宋体" w:hAnsi="宋体" w:cs="宋体"/>
          <w:sz w:val="24"/>
        </w:rPr>
      </w:pPr>
      <w:r>
        <w:rPr>
          <w:rFonts w:hint="eastAsia" w:ascii="宋体" w:hAnsi="宋体" w:cs="宋体"/>
          <w:sz w:val="24"/>
        </w:rPr>
        <w:t>18.7</w:t>
      </w:r>
      <w:r>
        <w:rPr>
          <w:rFonts w:hint="eastAsia" w:ascii="宋体" w:hAnsi="宋体" w:cs="宋体"/>
          <w:b/>
          <w:sz w:val="24"/>
        </w:rPr>
        <w:t>（实质性要求）</w:t>
      </w:r>
      <w:r>
        <w:rPr>
          <w:rFonts w:hint="eastAsia" w:ascii="宋体" w:hAnsi="宋体" w:cs="宋体"/>
          <w:sz w:val="24"/>
        </w:rPr>
        <w:t>响应文件正本和副本应当采用胶装方式装订成册，不得散装或者合页装订。</w:t>
      </w:r>
    </w:p>
    <w:p>
      <w:pPr>
        <w:tabs>
          <w:tab w:val="left" w:pos="1080"/>
        </w:tabs>
        <w:spacing w:line="400" w:lineRule="exact"/>
        <w:ind w:firstLine="460" w:firstLineChars="192"/>
        <w:rPr>
          <w:rFonts w:ascii="宋体" w:hAnsi="宋体" w:cs="宋体"/>
          <w:sz w:val="24"/>
        </w:rPr>
      </w:pPr>
      <w:r>
        <w:rPr>
          <w:rFonts w:hint="eastAsia" w:ascii="宋体" w:hAnsi="宋体" w:cs="宋体"/>
          <w:sz w:val="24"/>
        </w:rPr>
        <w:t>18.8</w:t>
      </w:r>
      <w:r>
        <w:rPr>
          <w:rFonts w:hint="eastAsia" w:ascii="宋体" w:hAnsi="宋体" w:cs="宋体"/>
          <w:b/>
          <w:sz w:val="24"/>
        </w:rPr>
        <w:t>（实质性要求）</w:t>
      </w:r>
      <w:r>
        <w:rPr>
          <w:rFonts w:hint="eastAsia" w:ascii="宋体" w:hAnsi="宋体" w:cs="宋体"/>
          <w:sz w:val="24"/>
        </w:rPr>
        <w:t>响应文件应根据磋商文件的要求制作，签署、盖章。（参照《四川省政府采购评审工作规程（修订）》规范）</w:t>
      </w:r>
    </w:p>
    <w:p>
      <w:pPr>
        <w:tabs>
          <w:tab w:val="left" w:pos="1080"/>
        </w:tabs>
        <w:spacing w:line="400" w:lineRule="exact"/>
        <w:ind w:firstLine="460" w:firstLineChars="192"/>
        <w:rPr>
          <w:rFonts w:ascii="宋体" w:hAnsi="宋体" w:cs="宋体"/>
          <w:sz w:val="24"/>
        </w:rPr>
      </w:pPr>
      <w:r>
        <w:rPr>
          <w:rFonts w:hint="eastAsia" w:ascii="宋体" w:hAnsi="宋体" w:cs="宋体"/>
          <w:sz w:val="24"/>
        </w:rPr>
        <w:t>18.9响应文件统一用A4幅面纸印制，除另有规定外。</w:t>
      </w:r>
    </w:p>
    <w:p>
      <w:pPr>
        <w:tabs>
          <w:tab w:val="left" w:pos="1080"/>
        </w:tabs>
        <w:spacing w:line="400" w:lineRule="exact"/>
        <w:ind w:firstLine="460" w:firstLineChars="192"/>
        <w:rPr>
          <w:rFonts w:ascii="宋体" w:hAnsi="宋体" w:cs="宋体"/>
          <w:b/>
          <w:sz w:val="24"/>
        </w:rPr>
      </w:pPr>
      <w:bookmarkStart w:id="134" w:name="_Toc77400781"/>
      <w:bookmarkStart w:id="135" w:name="_Toc183682363"/>
      <w:bookmarkStart w:id="136" w:name="_Toc217446053"/>
      <w:bookmarkStart w:id="137" w:name="_Toc89075877"/>
      <w:bookmarkStart w:id="138" w:name="_Toc183582226"/>
    </w:p>
    <w:p>
      <w:pPr>
        <w:tabs>
          <w:tab w:val="left" w:pos="1080"/>
        </w:tabs>
        <w:spacing w:line="400" w:lineRule="exact"/>
        <w:ind w:firstLine="460" w:firstLineChars="192"/>
        <w:outlineLvl w:val="2"/>
        <w:rPr>
          <w:rFonts w:ascii="宋体" w:hAnsi="宋体" w:cs="宋体"/>
          <w:b/>
          <w:sz w:val="24"/>
        </w:rPr>
      </w:pPr>
      <w:bookmarkStart w:id="139" w:name="_Toc21115"/>
      <w:bookmarkStart w:id="140" w:name="_Toc2021"/>
      <w:r>
        <w:rPr>
          <w:rFonts w:hint="eastAsia" w:ascii="宋体" w:hAnsi="宋体" w:cs="宋体"/>
          <w:b/>
          <w:sz w:val="24"/>
        </w:rPr>
        <w:t>19.响应文件的密封和标注（不属于本项目磋商小组评审范畴，由采购人在接收响应文件时及时处理）</w:t>
      </w:r>
      <w:bookmarkEnd w:id="139"/>
      <w:bookmarkEnd w:id="140"/>
    </w:p>
    <w:p>
      <w:pPr>
        <w:tabs>
          <w:tab w:val="left" w:pos="1080"/>
        </w:tabs>
        <w:spacing w:line="400" w:lineRule="exact"/>
        <w:ind w:firstLine="460" w:firstLineChars="192"/>
        <w:rPr>
          <w:rFonts w:ascii="宋体" w:hAnsi="宋体" w:cs="宋体"/>
          <w:sz w:val="24"/>
        </w:rPr>
      </w:pPr>
      <w:r>
        <w:rPr>
          <w:rFonts w:hint="eastAsia" w:ascii="宋体" w:hAnsi="宋体" w:cs="宋体"/>
          <w:sz w:val="24"/>
        </w:rPr>
        <w:t>19.1 响应文件可以单独密封包装，也可以所有响应文件密封包装在一个密封袋内。</w:t>
      </w:r>
    </w:p>
    <w:p>
      <w:pPr>
        <w:tabs>
          <w:tab w:val="left" w:pos="1080"/>
        </w:tabs>
        <w:spacing w:line="400" w:lineRule="exact"/>
        <w:ind w:firstLine="460" w:firstLineChars="192"/>
        <w:rPr>
          <w:rFonts w:ascii="宋体" w:hAnsi="宋体" w:cs="宋体"/>
          <w:sz w:val="24"/>
        </w:rPr>
      </w:pPr>
      <w:r>
        <w:rPr>
          <w:rFonts w:hint="eastAsia" w:ascii="宋体" w:hAnsi="宋体" w:cs="宋体"/>
          <w:sz w:val="24"/>
        </w:rPr>
        <w:t>19.2 响应文件密封袋的最外层应清楚地标明采购项目名称、采购项目编号、包件号及名称（若有）、供应商名称。</w:t>
      </w:r>
    </w:p>
    <w:p>
      <w:pPr>
        <w:tabs>
          <w:tab w:val="left" w:pos="1080"/>
        </w:tabs>
        <w:spacing w:line="400" w:lineRule="exact"/>
        <w:ind w:firstLine="460" w:firstLineChars="192"/>
        <w:rPr>
          <w:rFonts w:ascii="宋体" w:hAnsi="宋体" w:cs="宋体"/>
          <w:sz w:val="24"/>
        </w:rPr>
      </w:pPr>
      <w:r>
        <w:rPr>
          <w:rFonts w:hint="eastAsia" w:ascii="宋体" w:hAnsi="宋体" w:cs="宋体"/>
          <w:sz w:val="24"/>
        </w:rPr>
        <w:t>19.3 所有外层密封袋的封口处应粘贴牢固。</w:t>
      </w:r>
    </w:p>
    <w:p>
      <w:pPr>
        <w:tabs>
          <w:tab w:val="left" w:pos="1080"/>
        </w:tabs>
        <w:spacing w:line="400" w:lineRule="exact"/>
        <w:ind w:firstLine="460" w:firstLineChars="192"/>
        <w:rPr>
          <w:rFonts w:ascii="宋体" w:hAnsi="宋体" w:cs="宋体"/>
          <w:sz w:val="24"/>
        </w:rPr>
      </w:pPr>
      <w:r>
        <w:rPr>
          <w:rFonts w:hint="eastAsia" w:ascii="宋体" w:hAnsi="宋体" w:cs="宋体"/>
          <w:sz w:val="24"/>
        </w:rPr>
        <w:t>19.4 未按以上要求进行密封和标注的响应文件，采购人将拒收。</w:t>
      </w:r>
    </w:p>
    <w:p>
      <w:pPr>
        <w:tabs>
          <w:tab w:val="left" w:pos="1080"/>
        </w:tabs>
        <w:spacing w:line="400" w:lineRule="exact"/>
        <w:ind w:firstLine="460" w:firstLineChars="192"/>
        <w:rPr>
          <w:rFonts w:ascii="宋体" w:hAnsi="宋体" w:cs="宋体"/>
          <w:sz w:val="24"/>
        </w:rPr>
      </w:pPr>
    </w:p>
    <w:p>
      <w:pPr>
        <w:tabs>
          <w:tab w:val="left" w:pos="1080"/>
        </w:tabs>
        <w:spacing w:line="400" w:lineRule="exact"/>
        <w:ind w:firstLine="460" w:firstLineChars="192"/>
        <w:outlineLvl w:val="2"/>
        <w:rPr>
          <w:rFonts w:ascii="宋体" w:hAnsi="宋体" w:cs="宋体"/>
          <w:b/>
          <w:sz w:val="24"/>
        </w:rPr>
      </w:pPr>
      <w:bookmarkStart w:id="141" w:name="_Toc28621"/>
      <w:bookmarkStart w:id="142" w:name="_Toc31778"/>
      <w:r>
        <w:rPr>
          <w:rFonts w:hint="eastAsia" w:ascii="宋体" w:hAnsi="宋体" w:cs="宋体"/>
          <w:b/>
          <w:sz w:val="24"/>
        </w:rPr>
        <w:t>20.响应文件的递交</w:t>
      </w:r>
      <w:bookmarkEnd w:id="141"/>
      <w:bookmarkEnd w:id="142"/>
      <w:r>
        <w:rPr>
          <w:rFonts w:hint="eastAsia" w:ascii="宋体" w:hAnsi="宋体" w:cs="宋体"/>
          <w:b/>
          <w:sz w:val="24"/>
        </w:rPr>
        <w:t>（实质性要求）</w:t>
      </w:r>
    </w:p>
    <w:p>
      <w:pPr>
        <w:tabs>
          <w:tab w:val="left" w:pos="1080"/>
        </w:tabs>
        <w:spacing w:line="400" w:lineRule="exact"/>
        <w:ind w:firstLine="460" w:firstLineChars="192"/>
        <w:rPr>
          <w:rFonts w:ascii="宋体" w:hAnsi="宋体" w:cs="宋体"/>
          <w:sz w:val="24"/>
        </w:rPr>
      </w:pPr>
      <w:r>
        <w:rPr>
          <w:rFonts w:hint="eastAsia" w:ascii="宋体" w:hAnsi="宋体" w:cs="宋体"/>
          <w:sz w:val="24"/>
        </w:rPr>
        <w:t>20.1 资格性响应文件和其他响应文件应于递交响应文件截止时间前送达指定地点，采购人拒绝接收截止时间后送达的响应文件，递交响应文件时应同时将法定代表人/单位负责人授权书及身份证复印件（盖鲜章）递交给工作人员。</w:t>
      </w:r>
    </w:p>
    <w:p>
      <w:pPr>
        <w:tabs>
          <w:tab w:val="left" w:pos="1080"/>
        </w:tabs>
        <w:spacing w:line="400" w:lineRule="exact"/>
        <w:ind w:firstLine="460" w:firstLineChars="192"/>
        <w:rPr>
          <w:rFonts w:ascii="宋体" w:hAnsi="宋体" w:cs="宋体"/>
          <w:sz w:val="24"/>
        </w:rPr>
      </w:pPr>
      <w:r>
        <w:rPr>
          <w:rFonts w:hint="eastAsia" w:ascii="宋体" w:hAnsi="宋体" w:cs="宋体"/>
          <w:sz w:val="24"/>
        </w:rPr>
        <w:t>20.2 采购人将向通过资格审查的供应商发出磋商邀请；告知未通过资格审查的供应商未通过的原因。</w:t>
      </w:r>
    </w:p>
    <w:p>
      <w:pPr>
        <w:tabs>
          <w:tab w:val="left" w:pos="1080"/>
        </w:tabs>
        <w:spacing w:line="400" w:lineRule="exact"/>
        <w:ind w:firstLine="460" w:firstLineChars="192"/>
        <w:rPr>
          <w:rFonts w:ascii="宋体" w:hAnsi="宋体" w:cs="宋体"/>
          <w:sz w:val="24"/>
        </w:rPr>
      </w:pPr>
      <w:r>
        <w:rPr>
          <w:rFonts w:hint="eastAsia" w:ascii="宋体" w:hAnsi="宋体" w:cs="宋体"/>
          <w:sz w:val="24"/>
        </w:rPr>
        <w:t>20.3 最终报价表在磋商后，磋商小组要求供应商进行最后报价时递交。</w:t>
      </w:r>
    </w:p>
    <w:p>
      <w:pPr>
        <w:tabs>
          <w:tab w:val="left" w:pos="1080"/>
        </w:tabs>
        <w:spacing w:line="400" w:lineRule="exact"/>
        <w:ind w:firstLine="460" w:firstLineChars="192"/>
        <w:rPr>
          <w:rFonts w:ascii="宋体" w:hAnsi="宋体" w:cs="宋体"/>
          <w:sz w:val="24"/>
        </w:rPr>
      </w:pPr>
      <w:r>
        <w:rPr>
          <w:rFonts w:hint="eastAsia" w:ascii="宋体" w:hAnsi="宋体" w:cs="宋体"/>
          <w:sz w:val="24"/>
        </w:rPr>
        <w:t>20.4 本次采购不接收邮寄的响应文件。</w:t>
      </w:r>
    </w:p>
    <w:p>
      <w:pPr>
        <w:tabs>
          <w:tab w:val="left" w:pos="1080"/>
        </w:tabs>
        <w:spacing w:line="400" w:lineRule="exact"/>
        <w:ind w:firstLine="460" w:firstLineChars="192"/>
        <w:rPr>
          <w:rFonts w:ascii="宋体" w:hAnsi="宋体" w:cs="宋体"/>
          <w:sz w:val="24"/>
        </w:rPr>
      </w:pPr>
    </w:p>
    <w:bookmarkEnd w:id="134"/>
    <w:bookmarkEnd w:id="135"/>
    <w:bookmarkEnd w:id="136"/>
    <w:bookmarkEnd w:id="137"/>
    <w:bookmarkEnd w:id="138"/>
    <w:p>
      <w:pPr>
        <w:tabs>
          <w:tab w:val="left" w:pos="1080"/>
        </w:tabs>
        <w:spacing w:line="400" w:lineRule="exact"/>
        <w:ind w:firstLine="460" w:firstLineChars="192"/>
        <w:outlineLvl w:val="2"/>
        <w:rPr>
          <w:rFonts w:ascii="宋体" w:hAnsi="宋体" w:cs="宋体"/>
          <w:b/>
          <w:sz w:val="24"/>
        </w:rPr>
      </w:pPr>
      <w:bookmarkStart w:id="143" w:name="_Toc15401"/>
      <w:bookmarkStart w:id="144" w:name="_Toc23807"/>
      <w:bookmarkStart w:id="145" w:name="_Toc217446055"/>
      <w:bookmarkStart w:id="146" w:name="_Toc183682365"/>
      <w:bookmarkStart w:id="147" w:name="_Toc183582228"/>
      <w:r>
        <w:rPr>
          <w:rFonts w:hint="eastAsia" w:ascii="宋体" w:hAnsi="宋体" w:cs="宋体"/>
          <w:b/>
          <w:sz w:val="24"/>
        </w:rPr>
        <w:t>21.响应文件的修改和撤回（补充、修改响应文件的密封和标注按照本章“19.响应文件的密封和标注”规定处理）</w:t>
      </w:r>
      <w:bookmarkEnd w:id="143"/>
      <w:bookmarkEnd w:id="144"/>
    </w:p>
    <w:p>
      <w:pPr>
        <w:pStyle w:val="10"/>
        <w:spacing w:line="400" w:lineRule="exact"/>
        <w:ind w:firstLine="480"/>
        <w:rPr>
          <w:rFonts w:ascii="宋体" w:hAnsi="宋体" w:cs="宋体"/>
          <w:sz w:val="24"/>
        </w:rPr>
      </w:pPr>
      <w:r>
        <w:rPr>
          <w:rFonts w:hint="eastAsia" w:ascii="宋体" w:hAnsi="宋体" w:cs="宋体"/>
          <w:sz w:val="24"/>
        </w:rPr>
        <w:t>21.1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21.2供应商对响应文件修改的书面材料或撤回的通知应该按规定进行编写、密封、标注和递送，并注明“修改响应文件”字样。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21.3供应商不得在递交截止时间起至响应文件有效期期满前撤销其响应文件。否则其磋商保证金将按“第二部分供应商采购须知7”的相关规定被没收。</w:t>
      </w:r>
    </w:p>
    <w:p>
      <w:pPr>
        <w:spacing w:line="400" w:lineRule="exact"/>
        <w:ind w:firstLine="480"/>
        <w:rPr>
          <w:rFonts w:ascii="宋体" w:hAnsi="宋体" w:cs="宋体"/>
          <w:sz w:val="24"/>
        </w:rPr>
      </w:pPr>
      <w:r>
        <w:rPr>
          <w:rFonts w:hint="eastAsia" w:ascii="宋体" w:hAnsi="宋体" w:cs="宋体"/>
          <w:sz w:val="24"/>
        </w:rPr>
        <w:t>21.4 响应文件中报价如果出现下列不一致的，可按以下原则进行修改：</w:t>
      </w:r>
    </w:p>
    <w:p>
      <w:pPr>
        <w:spacing w:line="400" w:lineRule="exact"/>
        <w:ind w:firstLine="480"/>
        <w:rPr>
          <w:rFonts w:ascii="宋体" w:hAnsi="宋体" w:cs="宋体"/>
          <w:sz w:val="24"/>
        </w:rPr>
      </w:pPr>
      <w:r>
        <w:rPr>
          <w:rFonts w:hint="eastAsia" w:ascii="宋体" w:hAnsi="宋体" w:cs="宋体"/>
          <w:sz w:val="24"/>
        </w:rPr>
        <w:t>（一）</w:t>
      </w:r>
      <w:r>
        <w:rPr>
          <w:rFonts w:hint="eastAsia" w:ascii="宋体" w:hAnsi="宋体" w:cs="宋体"/>
          <w:kern w:val="0"/>
          <w:sz w:val="24"/>
        </w:rPr>
        <w:t>大写金额和小写金额不一致的，以大写金额为准</w:t>
      </w:r>
      <w:r>
        <w:rPr>
          <w:rFonts w:hint="eastAsia" w:ascii="宋体" w:hAnsi="宋体" w:cs="宋体"/>
          <w:sz w:val="24"/>
        </w:rPr>
        <w:t>，但大写金额文字存在错误的，应当先对大写金额的文字错误进行澄清、说明或者更正，再行修正。</w:t>
      </w:r>
    </w:p>
    <w:p>
      <w:pPr>
        <w:spacing w:line="400" w:lineRule="exact"/>
        <w:ind w:firstLine="480"/>
        <w:rPr>
          <w:rFonts w:ascii="宋体" w:hAnsi="宋体" w:cs="宋体"/>
          <w:sz w:val="24"/>
        </w:rPr>
      </w:pPr>
      <w:r>
        <w:rPr>
          <w:rFonts w:hint="eastAsia" w:ascii="宋体" w:hAnsi="宋体" w:cs="宋体"/>
          <w:sz w:val="24"/>
        </w:rPr>
        <w:t>（二）</w:t>
      </w:r>
      <w:r>
        <w:rPr>
          <w:rFonts w:hint="eastAsia" w:ascii="宋体" w:hAnsi="宋体" w:cs="宋体"/>
          <w:kern w:val="0"/>
          <w:sz w:val="24"/>
        </w:rPr>
        <w:t>总价金额与按单价汇总金额不一致的，以单价金额计算结果为准，</w:t>
      </w:r>
      <w:r>
        <w:rPr>
          <w:rFonts w:hint="eastAsia" w:ascii="宋体" w:hAnsi="宋体" w:cs="宋体"/>
          <w:sz w:val="24"/>
        </w:rPr>
        <w:t>但</w:t>
      </w:r>
      <w:r>
        <w:rPr>
          <w:rFonts w:hint="eastAsia" w:ascii="宋体" w:hAnsi="宋体" w:cs="宋体"/>
          <w:kern w:val="0"/>
          <w:sz w:val="24"/>
        </w:rPr>
        <w:t>单价或者单价汇总金额存在数字或者</w:t>
      </w:r>
      <w:r>
        <w:rPr>
          <w:rFonts w:hint="eastAsia" w:ascii="宋体" w:hAnsi="宋体" w:cs="宋体"/>
          <w:sz w:val="24"/>
        </w:rPr>
        <w:t>文字错误的，应当先对</w:t>
      </w:r>
      <w:r>
        <w:rPr>
          <w:rFonts w:hint="eastAsia" w:ascii="宋体" w:hAnsi="宋体" w:cs="宋体"/>
          <w:kern w:val="0"/>
          <w:sz w:val="24"/>
        </w:rPr>
        <w:t>数字或者</w:t>
      </w:r>
      <w:r>
        <w:rPr>
          <w:rFonts w:hint="eastAsia" w:ascii="宋体" w:hAnsi="宋体" w:cs="宋体"/>
          <w:sz w:val="24"/>
        </w:rPr>
        <w:t>文字错误进行澄清、说明或者更正，再行修正。</w:t>
      </w:r>
    </w:p>
    <w:p>
      <w:pPr>
        <w:spacing w:line="400" w:lineRule="exact"/>
        <w:ind w:firstLine="480"/>
        <w:rPr>
          <w:rFonts w:ascii="宋体" w:hAnsi="宋体" w:cs="宋体"/>
          <w:sz w:val="24"/>
        </w:rPr>
      </w:pPr>
      <w:r>
        <w:rPr>
          <w:rFonts w:hint="eastAsia" w:ascii="宋体" w:hAnsi="宋体" w:cs="宋体"/>
          <w:sz w:val="24"/>
        </w:rPr>
        <w:t>（三）单价金额小数点或者百分比有明显错位的，以总价为准，修正单价。</w:t>
      </w:r>
    </w:p>
    <w:p>
      <w:pPr>
        <w:spacing w:line="400" w:lineRule="exact"/>
        <w:ind w:firstLine="480"/>
        <w:rPr>
          <w:rFonts w:ascii="宋体" w:hAnsi="宋体" w:cs="宋体"/>
          <w:sz w:val="24"/>
        </w:rPr>
      </w:pPr>
      <w:r>
        <w:rPr>
          <w:rFonts w:hint="eastAsia" w:ascii="宋体" w:hAnsi="宋体" w:cs="宋体"/>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ascii="宋体" w:hAnsi="宋体" w:cs="宋体"/>
          <w:sz w:val="24"/>
        </w:rPr>
      </w:pPr>
      <w:r>
        <w:rPr>
          <w:rFonts w:hint="eastAsia" w:ascii="宋体" w:hAnsi="宋体" w:cs="宋体"/>
          <w:sz w:val="24"/>
        </w:rPr>
        <w:t>21.5供应商对其提交的响应文件的真实性、合法性承担法律责任。</w:t>
      </w:r>
      <w:bookmarkEnd w:id="145"/>
      <w:bookmarkEnd w:id="146"/>
      <w:bookmarkEnd w:id="147"/>
    </w:p>
    <w:p>
      <w:pPr>
        <w:spacing w:line="400" w:lineRule="exact"/>
        <w:jc w:val="center"/>
        <w:rPr>
          <w:rFonts w:ascii="宋体" w:hAnsi="宋体" w:cs="宋体"/>
          <w:sz w:val="24"/>
        </w:rPr>
      </w:pPr>
    </w:p>
    <w:p>
      <w:pPr>
        <w:pStyle w:val="5"/>
        <w:rPr>
          <w:rFonts w:ascii="宋体" w:hAnsi="宋体" w:cs="宋体"/>
        </w:rPr>
      </w:pPr>
      <w:bookmarkStart w:id="148" w:name="_Toc16794"/>
      <w:bookmarkStart w:id="149" w:name="_Toc32334"/>
      <w:bookmarkStart w:id="150" w:name="_Toc15330"/>
      <w:bookmarkStart w:id="151" w:name="_Toc16616"/>
      <w:bookmarkStart w:id="152" w:name="_Toc77400782"/>
      <w:bookmarkStart w:id="153" w:name="_Toc89075878"/>
      <w:bookmarkStart w:id="154" w:name="_Toc183682368"/>
      <w:bookmarkStart w:id="155" w:name="_Toc217446056"/>
      <w:bookmarkStart w:id="156" w:name="_Toc183582231"/>
      <w:r>
        <w:rPr>
          <w:rFonts w:hint="eastAsia" w:ascii="宋体" w:hAnsi="宋体" w:cs="宋体"/>
        </w:rPr>
        <w:t>五、评审</w:t>
      </w:r>
      <w:bookmarkEnd w:id="148"/>
      <w:bookmarkEnd w:id="149"/>
      <w:bookmarkEnd w:id="150"/>
      <w:bookmarkEnd w:id="151"/>
    </w:p>
    <w:p>
      <w:pPr>
        <w:pStyle w:val="6"/>
        <w:keepNext w:val="0"/>
        <w:keepLines w:val="0"/>
        <w:spacing w:line="400" w:lineRule="exact"/>
        <w:ind w:firstLine="480" w:firstLineChars="200"/>
        <w:rPr>
          <w:rFonts w:ascii="宋体" w:hAnsi="宋体" w:cs="宋体"/>
          <w:b w:val="0"/>
          <w:sz w:val="24"/>
          <w:szCs w:val="24"/>
        </w:rPr>
      </w:pPr>
      <w:bookmarkStart w:id="157" w:name="_Toc32355"/>
      <w:bookmarkStart w:id="158" w:name="_Toc23963"/>
      <w:bookmarkStart w:id="159" w:name="_Toc12979"/>
      <w:bookmarkStart w:id="160" w:name="_Toc17825"/>
      <w:bookmarkStart w:id="161" w:name="_Toc7380"/>
      <w:bookmarkStart w:id="162" w:name="_Toc24983"/>
      <w:r>
        <w:rPr>
          <w:rFonts w:hint="eastAsia" w:ascii="宋体" w:hAnsi="宋体" w:cs="宋体"/>
          <w:sz w:val="24"/>
          <w:szCs w:val="24"/>
        </w:rPr>
        <w:t>22.</w:t>
      </w:r>
      <w:r>
        <w:rPr>
          <w:rFonts w:hint="eastAsia" w:ascii="宋体" w:hAnsi="宋体" w:cs="宋体"/>
          <w:b w:val="0"/>
          <w:sz w:val="24"/>
          <w:szCs w:val="24"/>
        </w:rPr>
        <w:t>磋商小组的组建及其评审工作按照有关法律制度和本文件第七章的规定进行。</w:t>
      </w:r>
      <w:bookmarkEnd w:id="157"/>
      <w:bookmarkEnd w:id="158"/>
      <w:bookmarkEnd w:id="159"/>
      <w:bookmarkEnd w:id="160"/>
      <w:bookmarkEnd w:id="161"/>
      <w:bookmarkEnd w:id="162"/>
    </w:p>
    <w:p>
      <w:pPr>
        <w:pStyle w:val="5"/>
        <w:rPr>
          <w:rFonts w:ascii="宋体" w:hAnsi="宋体" w:cs="宋体"/>
        </w:rPr>
      </w:pPr>
      <w:bookmarkStart w:id="163" w:name="_Toc31447"/>
      <w:bookmarkStart w:id="164" w:name="_Toc31401"/>
      <w:bookmarkStart w:id="165" w:name="_Toc3529"/>
      <w:bookmarkStart w:id="166" w:name="_Toc18710"/>
      <w:r>
        <w:rPr>
          <w:rFonts w:hint="eastAsia" w:ascii="宋体" w:hAnsi="宋体" w:cs="宋体"/>
        </w:rPr>
        <w:t>六、成交事项</w:t>
      </w:r>
      <w:bookmarkEnd w:id="163"/>
      <w:bookmarkEnd w:id="164"/>
      <w:bookmarkEnd w:id="165"/>
      <w:bookmarkEnd w:id="166"/>
    </w:p>
    <w:p>
      <w:pPr>
        <w:pStyle w:val="6"/>
        <w:keepNext w:val="0"/>
        <w:keepLines w:val="0"/>
        <w:spacing w:after="0" w:line="400" w:lineRule="exact"/>
        <w:ind w:firstLine="480" w:firstLineChars="200"/>
        <w:rPr>
          <w:rFonts w:ascii="宋体" w:hAnsi="宋体" w:cs="宋体"/>
          <w:sz w:val="24"/>
          <w:szCs w:val="24"/>
        </w:rPr>
      </w:pPr>
      <w:bookmarkStart w:id="167" w:name="_Toc27230"/>
      <w:bookmarkStart w:id="168" w:name="_Toc22177"/>
      <w:r>
        <w:rPr>
          <w:rFonts w:hint="eastAsia" w:ascii="宋体" w:hAnsi="宋体" w:cs="宋体"/>
          <w:sz w:val="24"/>
          <w:szCs w:val="24"/>
        </w:rPr>
        <w:t>23.确定成交供应商</w:t>
      </w:r>
      <w:bookmarkEnd w:id="167"/>
      <w:bookmarkEnd w:id="168"/>
    </w:p>
    <w:p>
      <w:pPr>
        <w:spacing w:line="400" w:lineRule="exact"/>
        <w:ind w:firstLine="480" w:firstLineChars="200"/>
        <w:rPr>
          <w:rFonts w:ascii="宋体" w:hAnsi="宋体" w:cs="宋体"/>
          <w:bCs/>
          <w:sz w:val="24"/>
        </w:rPr>
      </w:pPr>
      <w:r>
        <w:rPr>
          <w:rFonts w:hint="eastAsia" w:ascii="宋体" w:hAnsi="宋体" w:cs="宋体"/>
          <w:bCs/>
          <w:sz w:val="24"/>
        </w:rPr>
        <w:t>采购人收到评审报告后5个工作日内依法确定中标（成交）候选供应商。</w:t>
      </w:r>
    </w:p>
    <w:p>
      <w:pPr>
        <w:rPr>
          <w:rFonts w:ascii="宋体" w:hAnsi="宋体" w:cs="宋体"/>
          <w:bCs/>
        </w:rPr>
      </w:pPr>
    </w:p>
    <w:p>
      <w:pPr>
        <w:pStyle w:val="6"/>
        <w:keepNext w:val="0"/>
        <w:keepLines w:val="0"/>
        <w:spacing w:before="0" w:after="0" w:line="400" w:lineRule="exact"/>
        <w:ind w:firstLine="480" w:firstLineChars="200"/>
        <w:rPr>
          <w:rFonts w:ascii="宋体" w:hAnsi="宋体" w:cs="宋体"/>
          <w:sz w:val="24"/>
          <w:szCs w:val="24"/>
        </w:rPr>
      </w:pPr>
      <w:bookmarkStart w:id="169" w:name="_Toc22096"/>
      <w:bookmarkStart w:id="170" w:name="_Toc16236"/>
      <w:r>
        <w:rPr>
          <w:rFonts w:hint="eastAsia" w:ascii="宋体" w:hAnsi="宋体" w:cs="宋体"/>
          <w:sz w:val="24"/>
          <w:szCs w:val="24"/>
        </w:rPr>
        <w:t>24.成交结果</w:t>
      </w:r>
      <w:bookmarkEnd w:id="169"/>
      <w:bookmarkEnd w:id="170"/>
    </w:p>
    <w:p>
      <w:pPr>
        <w:spacing w:line="400" w:lineRule="exact"/>
        <w:ind w:firstLine="480"/>
        <w:rPr>
          <w:rFonts w:ascii="宋体" w:hAnsi="宋体" w:cs="宋体"/>
          <w:sz w:val="24"/>
        </w:rPr>
      </w:pPr>
      <w:r>
        <w:rPr>
          <w:rFonts w:hint="eastAsia" w:ascii="宋体" w:hAnsi="宋体" w:cs="宋体"/>
          <w:sz w:val="24"/>
        </w:rPr>
        <w:t>24.1采购人确定成交供应商后，将及时书面通知采购人，发出成交通知书并发布成交结果公告。</w:t>
      </w:r>
    </w:p>
    <w:p>
      <w:pPr>
        <w:spacing w:line="400" w:lineRule="exact"/>
        <w:ind w:firstLine="480"/>
        <w:rPr>
          <w:rFonts w:ascii="宋体" w:hAnsi="宋体" w:cs="宋体"/>
          <w:sz w:val="24"/>
        </w:rPr>
      </w:pPr>
      <w:r>
        <w:rPr>
          <w:rFonts w:hint="eastAsia" w:ascii="宋体" w:hAnsi="宋体" w:cs="宋体"/>
          <w:sz w:val="24"/>
        </w:rPr>
        <w:t>24.2成交供应商应当及时领取成交通知书。本项目需要交纳履约保证金的，成交供应商应当及时向采购人交纳。</w:t>
      </w:r>
    </w:p>
    <w:p>
      <w:pPr>
        <w:spacing w:line="400" w:lineRule="exact"/>
        <w:ind w:firstLine="480"/>
        <w:rPr>
          <w:rFonts w:ascii="宋体" w:hAnsi="宋体" w:cs="宋体"/>
          <w:sz w:val="24"/>
        </w:rPr>
      </w:pPr>
      <w:r>
        <w:rPr>
          <w:rFonts w:hint="eastAsia" w:ascii="宋体" w:hAnsi="宋体" w:cs="宋体"/>
          <w:sz w:val="24"/>
        </w:rPr>
        <w:t>24.3成交供应商不能及时领取成交通知书，采购人应当通过邮寄、快递等方式将项目成交通知书送达成交供应商。</w:t>
      </w:r>
    </w:p>
    <w:p>
      <w:pPr>
        <w:ind w:firstLine="465"/>
        <w:rPr>
          <w:rFonts w:ascii="宋体" w:hAnsi="宋体" w:cs="宋体"/>
          <w:bCs/>
          <w:sz w:val="24"/>
        </w:rPr>
      </w:pPr>
    </w:p>
    <w:p>
      <w:pPr>
        <w:pStyle w:val="6"/>
        <w:keepNext w:val="0"/>
        <w:keepLines w:val="0"/>
        <w:spacing w:before="0" w:after="0" w:line="400" w:lineRule="exact"/>
        <w:ind w:firstLine="480" w:firstLineChars="200"/>
        <w:rPr>
          <w:rFonts w:ascii="宋体" w:hAnsi="宋体" w:cs="宋体"/>
          <w:sz w:val="24"/>
          <w:szCs w:val="24"/>
        </w:rPr>
      </w:pPr>
      <w:bookmarkStart w:id="171" w:name="_Toc1708"/>
      <w:bookmarkStart w:id="172" w:name="_Toc19120"/>
      <w:r>
        <w:rPr>
          <w:rFonts w:hint="eastAsia" w:ascii="宋体" w:hAnsi="宋体" w:cs="宋体"/>
          <w:sz w:val="24"/>
          <w:szCs w:val="24"/>
        </w:rPr>
        <w:t>25.成交通知书</w:t>
      </w:r>
      <w:bookmarkEnd w:id="171"/>
      <w:bookmarkEnd w:id="172"/>
    </w:p>
    <w:p>
      <w:pPr>
        <w:spacing w:line="400" w:lineRule="exact"/>
        <w:ind w:firstLine="480"/>
        <w:rPr>
          <w:rFonts w:ascii="宋体" w:hAnsi="宋体" w:cs="宋体"/>
          <w:sz w:val="24"/>
        </w:rPr>
      </w:pPr>
      <w:r>
        <w:rPr>
          <w:rFonts w:hint="eastAsia" w:ascii="宋体" w:hAnsi="宋体" w:cs="宋体"/>
          <w:sz w:val="24"/>
        </w:rPr>
        <w:t>25.1成交通知书为签订采购合同的依据之一，是合同的有效组成部分。</w:t>
      </w:r>
    </w:p>
    <w:p>
      <w:pPr>
        <w:spacing w:line="400" w:lineRule="exact"/>
        <w:ind w:firstLine="480"/>
        <w:rPr>
          <w:rFonts w:ascii="宋体" w:hAnsi="宋体" w:cs="宋体"/>
          <w:sz w:val="24"/>
        </w:rPr>
      </w:pPr>
      <w:r>
        <w:rPr>
          <w:rFonts w:hint="eastAsia" w:ascii="宋体" w:hAnsi="宋体" w:cs="宋体"/>
          <w:sz w:val="24"/>
        </w:rPr>
        <w:t>25.2成交通知书对采购人和成交供应商均具有法律效力。成交通知书发出后，采购人无正当理由改变成交结果，或者成交供应商无正当理由放弃成交的，将承担相应的法律责任。</w:t>
      </w:r>
    </w:p>
    <w:p>
      <w:pPr>
        <w:spacing w:line="400" w:lineRule="exact"/>
        <w:ind w:firstLine="480"/>
        <w:rPr>
          <w:rFonts w:ascii="宋体" w:hAnsi="宋体" w:cs="宋体"/>
          <w:sz w:val="24"/>
        </w:rPr>
      </w:pPr>
      <w:r>
        <w:rPr>
          <w:rFonts w:hint="eastAsia" w:ascii="宋体" w:hAnsi="宋体" w:cs="宋体"/>
          <w:sz w:val="24"/>
        </w:rPr>
        <w:t>25.3成交供应商的响应文件作为无效响应文件处理或者有采购法律法规规章制度规定的成交无效情形的，采购人在取得有权主体的认定以后，有权宣布发出的成交通知书无效，并收回发出的成交通知书，依法重新确定成交供应商或者重新开展采购活动。</w:t>
      </w:r>
    </w:p>
    <w:p>
      <w:pPr>
        <w:rPr>
          <w:rFonts w:ascii="宋体" w:hAnsi="宋体" w:cs="宋体"/>
        </w:rPr>
      </w:pPr>
    </w:p>
    <w:p>
      <w:pPr>
        <w:pStyle w:val="5"/>
        <w:rPr>
          <w:rFonts w:ascii="宋体" w:hAnsi="宋体" w:cs="宋体"/>
        </w:rPr>
      </w:pPr>
      <w:bookmarkStart w:id="173" w:name="_Toc19692"/>
      <w:bookmarkStart w:id="174" w:name="_Toc16180"/>
      <w:bookmarkStart w:id="175" w:name="_Toc8323"/>
      <w:bookmarkStart w:id="176" w:name="_Toc18612"/>
      <w:r>
        <w:rPr>
          <w:rFonts w:hint="eastAsia" w:ascii="宋体" w:hAnsi="宋体" w:cs="宋体"/>
        </w:rPr>
        <w:t>七、合同事项</w:t>
      </w:r>
      <w:bookmarkEnd w:id="173"/>
      <w:bookmarkEnd w:id="174"/>
      <w:bookmarkEnd w:id="175"/>
      <w:bookmarkEnd w:id="176"/>
    </w:p>
    <w:p>
      <w:pPr>
        <w:pStyle w:val="6"/>
        <w:keepNext w:val="0"/>
        <w:keepLines w:val="0"/>
        <w:spacing w:before="0" w:after="0" w:line="400" w:lineRule="exact"/>
        <w:ind w:firstLine="470" w:firstLineChars="196"/>
        <w:rPr>
          <w:rFonts w:ascii="宋体" w:hAnsi="宋体" w:cs="宋体"/>
          <w:sz w:val="24"/>
          <w:szCs w:val="24"/>
        </w:rPr>
      </w:pPr>
      <w:bookmarkStart w:id="177" w:name="_Toc209847069"/>
      <w:bookmarkStart w:id="178" w:name="_Toc101338364"/>
      <w:bookmarkStart w:id="179" w:name="_Toc23789"/>
      <w:bookmarkStart w:id="180" w:name="_Toc101174151"/>
      <w:bookmarkStart w:id="181" w:name="_Toc430773927"/>
      <w:bookmarkStart w:id="182" w:name="_Toc19804"/>
      <w:bookmarkStart w:id="183" w:name="_Toc101250646"/>
      <w:r>
        <w:rPr>
          <w:rFonts w:hint="eastAsia" w:ascii="宋体" w:hAnsi="宋体" w:cs="宋体"/>
          <w:sz w:val="24"/>
          <w:szCs w:val="24"/>
        </w:rPr>
        <w:t>26.签订合同</w:t>
      </w:r>
      <w:bookmarkEnd w:id="177"/>
      <w:bookmarkEnd w:id="178"/>
      <w:bookmarkEnd w:id="179"/>
      <w:bookmarkEnd w:id="180"/>
      <w:bookmarkEnd w:id="181"/>
      <w:bookmarkEnd w:id="182"/>
      <w:bookmarkEnd w:id="183"/>
    </w:p>
    <w:p>
      <w:pPr>
        <w:spacing w:line="400" w:lineRule="exact"/>
        <w:ind w:firstLine="480" w:firstLineChars="200"/>
        <w:rPr>
          <w:rFonts w:ascii="宋体" w:hAnsi="宋体" w:cs="宋体"/>
          <w:sz w:val="24"/>
        </w:rPr>
      </w:pPr>
      <w:r>
        <w:rPr>
          <w:rFonts w:hint="eastAsia" w:ascii="宋体" w:hAnsi="宋体" w:cs="宋体"/>
          <w:sz w:val="24"/>
        </w:rPr>
        <w:t>26.1 成交供应商应在成交通知书发出之日起三十日内与采购人签订采购合同。由于成交供应商的原因逾期未与采购人签订采购合同的，将视为放弃成交，取消其成交资格并将按相关规定进行处理。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ascii="宋体" w:hAnsi="宋体" w:cs="宋体"/>
          <w:sz w:val="24"/>
        </w:rPr>
      </w:pPr>
      <w:r>
        <w:rPr>
          <w:rFonts w:hint="eastAsia" w:ascii="宋体" w:hAnsi="宋体" w:cs="宋体"/>
          <w:sz w:val="24"/>
        </w:rPr>
        <w:t>26.2 磋商文件、成交供应商的响应文件及双方确认的澄清文件等，均为有法律约束力的合同组成部分。</w:t>
      </w:r>
    </w:p>
    <w:p>
      <w:pPr>
        <w:spacing w:line="400" w:lineRule="exact"/>
        <w:ind w:firstLine="480" w:firstLineChars="200"/>
        <w:rPr>
          <w:rFonts w:ascii="宋体" w:hAnsi="宋体" w:cs="宋体"/>
          <w:sz w:val="24"/>
        </w:rPr>
      </w:pPr>
      <w:r>
        <w:rPr>
          <w:rFonts w:hint="eastAsia" w:ascii="宋体" w:hAnsi="宋体" w:cs="宋体"/>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宋体" w:hAnsi="宋体" w:cs="宋体"/>
          <w:sz w:val="24"/>
        </w:rPr>
      </w:pPr>
      <w:r>
        <w:rPr>
          <w:rFonts w:hint="eastAsia" w:ascii="宋体" w:hAnsi="宋体" w:cs="宋体"/>
          <w:sz w:val="24"/>
        </w:rPr>
        <w:t>26.4 成交供应商因不可抗力原因不能履行采购合同或放弃成交的，采购人可以与排在成交供应商之后第一位的成交候选人签订采购合同，以此类推。</w:t>
      </w:r>
    </w:p>
    <w:p>
      <w:pPr>
        <w:spacing w:line="400" w:lineRule="exact"/>
        <w:ind w:firstLine="480" w:firstLineChars="200"/>
        <w:rPr>
          <w:rFonts w:ascii="宋体" w:hAnsi="宋体" w:cs="宋体"/>
          <w:sz w:val="24"/>
        </w:rPr>
      </w:pPr>
      <w:r>
        <w:rPr>
          <w:rFonts w:hint="eastAsia" w:ascii="宋体" w:hAnsi="宋体" w:cs="宋体"/>
          <w:sz w:val="24"/>
        </w:rPr>
        <w:t>26.5竞争性磋商文件、成交供应商提交的响应文件、磋商中的最后报价、成交供应商承诺书、成交通知书等均称为有法律约束力的合同组成内容。</w:t>
      </w:r>
    </w:p>
    <w:p>
      <w:pPr>
        <w:spacing w:line="400" w:lineRule="exact"/>
        <w:ind w:firstLine="480" w:firstLineChars="200"/>
        <w:rPr>
          <w:rFonts w:ascii="宋体" w:hAnsi="宋体" w:cs="宋体"/>
          <w:sz w:val="24"/>
        </w:rPr>
      </w:pPr>
    </w:p>
    <w:p>
      <w:pPr>
        <w:spacing w:line="400" w:lineRule="exact"/>
        <w:ind w:firstLine="480" w:firstLineChars="200"/>
        <w:outlineLvl w:val="2"/>
        <w:rPr>
          <w:rFonts w:ascii="宋体" w:hAnsi="宋体" w:cs="宋体"/>
          <w:b/>
          <w:sz w:val="24"/>
        </w:rPr>
      </w:pPr>
      <w:bookmarkStart w:id="184" w:name="_Toc22119"/>
      <w:bookmarkStart w:id="185" w:name="_Toc7405"/>
      <w:r>
        <w:rPr>
          <w:rFonts w:hint="eastAsia" w:ascii="宋体" w:hAnsi="宋体" w:cs="宋体"/>
          <w:b/>
          <w:sz w:val="24"/>
        </w:rPr>
        <w:t>27.合同分包（实质性要求，本项目不分包）</w:t>
      </w:r>
      <w:bookmarkEnd w:id="184"/>
      <w:bookmarkEnd w:id="185"/>
    </w:p>
    <w:p>
      <w:pPr>
        <w:spacing w:line="400" w:lineRule="exact"/>
        <w:ind w:firstLine="480" w:firstLineChars="200"/>
        <w:rPr>
          <w:rFonts w:ascii="宋体" w:hAnsi="宋体" w:cs="宋体"/>
          <w:sz w:val="24"/>
        </w:rPr>
      </w:pPr>
      <w:r>
        <w:rPr>
          <w:rFonts w:hint="eastAsia" w:ascii="宋体" w:hAnsi="宋体" w:cs="宋体"/>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400" w:lineRule="exact"/>
        <w:ind w:firstLine="480" w:firstLineChars="200"/>
        <w:rPr>
          <w:rFonts w:ascii="宋体" w:hAnsi="宋体" w:cs="宋体"/>
          <w:sz w:val="24"/>
        </w:rPr>
      </w:pPr>
      <w:r>
        <w:rPr>
          <w:rFonts w:hint="eastAsia" w:ascii="宋体" w:hAnsi="宋体" w:cs="宋体"/>
          <w:sz w:val="24"/>
        </w:rPr>
        <w:t>分包履行合同的部分应当为采购项目的非主体、非关键性工作，不属于成交供应商的主要合同义务。</w:t>
      </w:r>
    </w:p>
    <w:p>
      <w:pPr>
        <w:spacing w:line="400" w:lineRule="exact"/>
        <w:ind w:firstLine="480" w:firstLineChars="200"/>
        <w:rPr>
          <w:rFonts w:ascii="宋体" w:hAnsi="宋体" w:cs="宋体"/>
          <w:sz w:val="24"/>
        </w:rPr>
      </w:pPr>
      <w:r>
        <w:rPr>
          <w:rFonts w:hint="eastAsia" w:ascii="宋体" w:hAnsi="宋体" w:cs="宋体"/>
          <w:sz w:val="24"/>
        </w:rPr>
        <w:t>27.2 采购合同实行分包履行的，成交供应商就采购项目和分包项目向采购人负责，分包供应商就分包项目承担责任。</w:t>
      </w:r>
    </w:p>
    <w:p>
      <w:pPr>
        <w:spacing w:line="400" w:lineRule="exact"/>
        <w:ind w:firstLine="480" w:firstLineChars="200"/>
        <w:rPr>
          <w:rFonts w:ascii="宋体" w:hAnsi="宋体" w:cs="宋体"/>
          <w:sz w:val="24"/>
        </w:rPr>
      </w:pPr>
    </w:p>
    <w:p>
      <w:pPr>
        <w:spacing w:line="400" w:lineRule="exact"/>
        <w:ind w:firstLine="480" w:firstLineChars="200"/>
        <w:outlineLvl w:val="2"/>
        <w:rPr>
          <w:rFonts w:ascii="宋体" w:hAnsi="宋体" w:cs="宋体"/>
          <w:b/>
          <w:sz w:val="24"/>
        </w:rPr>
      </w:pPr>
      <w:bookmarkStart w:id="186" w:name="_Toc7242"/>
      <w:bookmarkStart w:id="187" w:name="_Toc25785"/>
      <w:r>
        <w:rPr>
          <w:rFonts w:hint="eastAsia" w:ascii="宋体" w:hAnsi="宋体" w:cs="宋体"/>
          <w:b/>
          <w:sz w:val="24"/>
        </w:rPr>
        <w:t>28.合同转包（实质性要求）</w:t>
      </w:r>
      <w:bookmarkEnd w:id="186"/>
      <w:bookmarkEnd w:id="187"/>
    </w:p>
    <w:p>
      <w:pPr>
        <w:spacing w:line="400" w:lineRule="exact"/>
        <w:ind w:firstLine="480" w:firstLineChars="200"/>
        <w:rPr>
          <w:rFonts w:ascii="宋体" w:hAnsi="宋体" w:cs="宋体"/>
          <w:sz w:val="24"/>
        </w:rPr>
      </w:pPr>
      <w:r>
        <w:rPr>
          <w:rFonts w:hint="eastAsia" w:ascii="宋体" w:hAnsi="宋体" w:cs="宋体"/>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宋体" w:hAnsi="宋体" w:cs="宋体"/>
          <w:sz w:val="24"/>
        </w:rPr>
      </w:pPr>
      <w:r>
        <w:rPr>
          <w:rFonts w:hint="eastAsia" w:ascii="宋体" w:hAnsi="宋体" w:cs="宋体"/>
          <w:sz w:val="24"/>
        </w:rPr>
        <w:t>成交供应商转包的，视同拒绝履行采购合同义务，将依法追究法律责任。</w:t>
      </w:r>
    </w:p>
    <w:p>
      <w:pPr>
        <w:spacing w:line="400" w:lineRule="exact"/>
        <w:ind w:firstLine="260" w:firstLineChars="200"/>
        <w:rPr>
          <w:rFonts w:ascii="宋体" w:hAnsi="宋体" w:cs="宋体"/>
          <w:sz w:val="13"/>
          <w:szCs w:val="13"/>
        </w:rPr>
      </w:pPr>
    </w:p>
    <w:p>
      <w:pPr>
        <w:spacing w:line="400" w:lineRule="exact"/>
        <w:ind w:firstLine="480" w:firstLineChars="200"/>
        <w:outlineLvl w:val="2"/>
        <w:rPr>
          <w:rFonts w:ascii="宋体" w:hAnsi="宋体" w:cs="宋体"/>
          <w:b/>
          <w:sz w:val="24"/>
        </w:rPr>
      </w:pPr>
      <w:bookmarkStart w:id="188" w:name="_Toc29173"/>
      <w:bookmarkStart w:id="189" w:name="_Toc12787"/>
      <w:r>
        <w:rPr>
          <w:rFonts w:hint="eastAsia" w:ascii="宋体" w:hAnsi="宋体" w:cs="宋体"/>
          <w:b/>
          <w:sz w:val="24"/>
        </w:rPr>
        <w:t>29.补充合同</w:t>
      </w:r>
      <w:bookmarkEnd w:id="188"/>
      <w:bookmarkEnd w:id="189"/>
    </w:p>
    <w:p>
      <w:pPr>
        <w:spacing w:line="400" w:lineRule="exact"/>
        <w:ind w:firstLine="480" w:firstLineChars="200"/>
        <w:rPr>
          <w:rFonts w:ascii="宋体" w:hAnsi="宋体" w:cs="宋体"/>
          <w:sz w:val="24"/>
        </w:rPr>
      </w:pPr>
      <w:r>
        <w:rPr>
          <w:rFonts w:hint="eastAsia" w:ascii="宋体" w:hAnsi="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spacing w:line="400" w:lineRule="exact"/>
        <w:rPr>
          <w:rFonts w:ascii="宋体" w:hAnsi="宋体" w:cs="宋体"/>
          <w:sz w:val="24"/>
        </w:rPr>
      </w:pPr>
    </w:p>
    <w:p>
      <w:pPr>
        <w:spacing w:line="400" w:lineRule="exact"/>
        <w:ind w:firstLine="480" w:firstLineChars="200"/>
        <w:outlineLvl w:val="2"/>
        <w:rPr>
          <w:rFonts w:ascii="宋体" w:hAnsi="宋体" w:cs="宋体"/>
          <w:b/>
          <w:sz w:val="24"/>
        </w:rPr>
      </w:pPr>
      <w:bookmarkStart w:id="190" w:name="_Toc23513"/>
      <w:bookmarkStart w:id="191" w:name="_Toc26720"/>
      <w:r>
        <w:rPr>
          <w:rFonts w:hint="eastAsia" w:ascii="宋体" w:hAnsi="宋体" w:cs="宋体"/>
          <w:b/>
          <w:sz w:val="24"/>
        </w:rPr>
        <w:t>30.履约保证金（实质性要求）</w:t>
      </w:r>
      <w:bookmarkEnd w:id="190"/>
      <w:bookmarkEnd w:id="191"/>
    </w:p>
    <w:p>
      <w:pPr>
        <w:spacing w:line="400" w:lineRule="exact"/>
        <w:ind w:firstLine="480" w:firstLineChars="200"/>
        <w:rPr>
          <w:rFonts w:ascii="宋体" w:hAnsi="宋体" w:cs="宋体"/>
          <w:sz w:val="24"/>
        </w:rPr>
      </w:pPr>
      <w:r>
        <w:rPr>
          <w:rFonts w:hint="eastAsia" w:ascii="宋体" w:hAnsi="宋体" w:cs="宋体"/>
          <w:sz w:val="24"/>
        </w:rPr>
        <w:t>本项目不收取履约保证金。</w:t>
      </w:r>
    </w:p>
    <w:p>
      <w:pPr>
        <w:spacing w:line="400" w:lineRule="exact"/>
        <w:ind w:firstLine="480" w:firstLineChars="200"/>
        <w:outlineLvl w:val="2"/>
        <w:rPr>
          <w:rFonts w:ascii="宋体" w:hAnsi="宋体" w:cs="宋体"/>
          <w:b/>
          <w:sz w:val="24"/>
        </w:rPr>
      </w:pPr>
      <w:bookmarkStart w:id="192" w:name="_Toc27375"/>
      <w:bookmarkStart w:id="193" w:name="_Toc5820"/>
      <w:r>
        <w:rPr>
          <w:rFonts w:hint="eastAsia" w:ascii="宋体" w:hAnsi="宋体" w:cs="宋体"/>
          <w:b/>
          <w:sz w:val="24"/>
        </w:rPr>
        <w:t>31.履行合同</w:t>
      </w:r>
      <w:bookmarkEnd w:id="192"/>
      <w:bookmarkEnd w:id="193"/>
    </w:p>
    <w:p>
      <w:pPr>
        <w:spacing w:line="400" w:lineRule="exact"/>
        <w:ind w:firstLine="480" w:firstLineChars="200"/>
        <w:rPr>
          <w:rFonts w:ascii="宋体" w:hAnsi="宋体" w:cs="宋体"/>
          <w:sz w:val="24"/>
        </w:rPr>
      </w:pPr>
      <w:r>
        <w:rPr>
          <w:rFonts w:hint="eastAsia" w:ascii="宋体" w:hAnsi="宋体" w:cs="宋体"/>
          <w:sz w:val="24"/>
        </w:rPr>
        <w:t>31.1 成交供应商与采购人签订合同后，合同双方应严格执行合同条款，履行合同规定的义务，保证合同的顺利完成。</w:t>
      </w:r>
    </w:p>
    <w:p>
      <w:pPr>
        <w:spacing w:line="400" w:lineRule="exact"/>
        <w:ind w:firstLine="480" w:firstLineChars="200"/>
        <w:rPr>
          <w:rFonts w:ascii="宋体" w:hAnsi="宋体" w:cs="宋体"/>
          <w:sz w:val="24"/>
        </w:rPr>
      </w:pPr>
      <w:r>
        <w:rPr>
          <w:rFonts w:hint="eastAsia" w:ascii="宋体" w:hAnsi="宋体" w:cs="宋体"/>
          <w:sz w:val="24"/>
        </w:rPr>
        <w:t>31.2 在合同履行过程中，如发生合同纠纷，合同双方应按照《中华人民共和国民法典》的有关规定进行处理。</w:t>
      </w:r>
    </w:p>
    <w:p>
      <w:pPr>
        <w:spacing w:line="400" w:lineRule="exact"/>
        <w:ind w:firstLine="480" w:firstLineChars="200"/>
        <w:rPr>
          <w:rFonts w:ascii="宋体" w:hAnsi="宋体" w:cs="宋体"/>
          <w:sz w:val="24"/>
        </w:rPr>
      </w:pPr>
    </w:p>
    <w:p>
      <w:pPr>
        <w:spacing w:line="400" w:lineRule="exact"/>
        <w:ind w:firstLine="480" w:firstLineChars="200"/>
        <w:outlineLvl w:val="2"/>
        <w:rPr>
          <w:rFonts w:ascii="宋体" w:hAnsi="宋体" w:cs="宋体"/>
          <w:b/>
          <w:sz w:val="24"/>
        </w:rPr>
      </w:pPr>
      <w:bookmarkStart w:id="194" w:name="_Toc28439"/>
      <w:bookmarkStart w:id="195" w:name="_Toc21236"/>
      <w:r>
        <w:rPr>
          <w:rFonts w:hint="eastAsia" w:ascii="宋体" w:hAnsi="宋体" w:cs="宋体"/>
          <w:b/>
          <w:sz w:val="24"/>
        </w:rPr>
        <w:t>32.验收</w:t>
      </w:r>
      <w:bookmarkEnd w:id="194"/>
      <w:bookmarkEnd w:id="195"/>
    </w:p>
    <w:p>
      <w:pPr>
        <w:spacing w:line="400" w:lineRule="exact"/>
        <w:ind w:firstLine="480" w:firstLineChars="200"/>
        <w:rPr>
          <w:rFonts w:ascii="宋体" w:hAnsi="宋体" w:cs="宋体"/>
          <w:sz w:val="24"/>
        </w:rPr>
      </w:pPr>
      <w:r>
        <w:rPr>
          <w:rFonts w:hint="eastAsia" w:ascii="宋体" w:hAnsi="宋体" w:cs="宋体"/>
          <w:sz w:val="24"/>
        </w:rPr>
        <w:t>本项目采购人及其委托的采购人将严格参照相关法律法规的要求进行验收。</w:t>
      </w:r>
    </w:p>
    <w:p>
      <w:pPr>
        <w:spacing w:line="400" w:lineRule="exact"/>
        <w:ind w:firstLine="480" w:firstLineChars="200"/>
        <w:outlineLvl w:val="2"/>
        <w:rPr>
          <w:rFonts w:ascii="宋体" w:hAnsi="宋体" w:cs="宋体"/>
          <w:b/>
          <w:sz w:val="24"/>
        </w:rPr>
      </w:pPr>
      <w:bookmarkStart w:id="196" w:name="_Toc21462"/>
      <w:bookmarkStart w:id="197" w:name="_Toc18260"/>
      <w:r>
        <w:rPr>
          <w:rFonts w:hint="eastAsia" w:ascii="宋体" w:hAnsi="宋体" w:cs="宋体"/>
          <w:b/>
          <w:sz w:val="24"/>
        </w:rPr>
        <w:t>33.资金支付</w:t>
      </w:r>
      <w:bookmarkEnd w:id="196"/>
      <w:bookmarkEnd w:id="197"/>
    </w:p>
    <w:p>
      <w:pPr>
        <w:spacing w:line="400" w:lineRule="exact"/>
        <w:ind w:firstLine="480" w:firstLineChars="200"/>
        <w:rPr>
          <w:rFonts w:ascii="宋体" w:hAnsi="宋体" w:cs="宋体"/>
          <w:sz w:val="24"/>
        </w:rPr>
      </w:pPr>
      <w:r>
        <w:rPr>
          <w:rFonts w:hint="eastAsia" w:ascii="宋体" w:hAnsi="宋体" w:cs="宋体"/>
          <w:sz w:val="24"/>
        </w:rPr>
        <w:t>采购人将按照采购合同规定，及时向成交供应商支付采购资金。资金支付情况详见合同条款。</w:t>
      </w:r>
    </w:p>
    <w:p>
      <w:pPr>
        <w:pStyle w:val="5"/>
        <w:rPr>
          <w:rFonts w:ascii="宋体" w:hAnsi="宋体" w:cs="宋体"/>
        </w:rPr>
      </w:pPr>
      <w:bookmarkStart w:id="198" w:name="_Toc26035"/>
      <w:bookmarkStart w:id="199" w:name="_Toc13443"/>
      <w:bookmarkStart w:id="200" w:name="_Toc20030"/>
      <w:bookmarkStart w:id="201" w:name="_Toc10370"/>
      <w:r>
        <w:rPr>
          <w:rFonts w:hint="eastAsia" w:ascii="宋体" w:hAnsi="宋体" w:cs="宋体"/>
        </w:rPr>
        <w:t>八、磋商纪律要求</w:t>
      </w:r>
      <w:bookmarkEnd w:id="198"/>
      <w:bookmarkEnd w:id="199"/>
      <w:bookmarkEnd w:id="200"/>
      <w:bookmarkEnd w:id="201"/>
    </w:p>
    <w:p>
      <w:pPr>
        <w:tabs>
          <w:tab w:val="left" w:pos="851"/>
        </w:tabs>
        <w:spacing w:line="360" w:lineRule="auto"/>
        <w:ind w:firstLine="480" w:firstLineChars="200"/>
        <w:outlineLvl w:val="2"/>
        <w:rPr>
          <w:rFonts w:ascii="宋体" w:hAnsi="宋体" w:cs="宋体"/>
          <w:b/>
          <w:sz w:val="24"/>
        </w:rPr>
      </w:pPr>
      <w:bookmarkStart w:id="202" w:name="_Toc21957"/>
      <w:bookmarkStart w:id="203" w:name="_Toc20174"/>
      <w:r>
        <w:rPr>
          <w:rFonts w:hint="eastAsia" w:ascii="宋体" w:hAnsi="宋体" w:cs="宋体"/>
          <w:b/>
          <w:sz w:val="24"/>
        </w:rPr>
        <w:t>34.供应商不得具有的情形</w:t>
      </w:r>
      <w:bookmarkEnd w:id="202"/>
      <w:bookmarkEnd w:id="203"/>
    </w:p>
    <w:p>
      <w:pPr>
        <w:tabs>
          <w:tab w:val="left" w:pos="851"/>
        </w:tabs>
        <w:spacing w:line="360" w:lineRule="auto"/>
        <w:ind w:firstLine="480" w:firstLineChars="200"/>
        <w:rPr>
          <w:rFonts w:ascii="宋体" w:hAnsi="宋体" w:cs="宋体"/>
          <w:sz w:val="24"/>
        </w:rPr>
      </w:pPr>
      <w:r>
        <w:rPr>
          <w:rFonts w:hint="eastAsia" w:ascii="宋体" w:hAnsi="宋体" w:cs="宋体"/>
          <w:sz w:val="24"/>
        </w:rPr>
        <w:t>供应商参加本项目磋商不得有下列情形：</w:t>
      </w:r>
    </w:p>
    <w:p>
      <w:pPr>
        <w:tabs>
          <w:tab w:val="left" w:pos="851"/>
        </w:tabs>
        <w:spacing w:line="360" w:lineRule="auto"/>
        <w:ind w:firstLine="480" w:firstLineChars="200"/>
        <w:rPr>
          <w:rFonts w:ascii="宋体" w:hAnsi="宋体" w:cs="宋体"/>
          <w:sz w:val="24"/>
        </w:rPr>
      </w:pPr>
      <w:r>
        <w:rPr>
          <w:rFonts w:hint="eastAsia" w:ascii="宋体" w:hAnsi="宋体" w:cs="宋体"/>
          <w:sz w:val="24"/>
        </w:rPr>
        <w:t>（1）提供虚假材料谋取成交；</w:t>
      </w:r>
    </w:p>
    <w:p>
      <w:pPr>
        <w:tabs>
          <w:tab w:val="left" w:pos="851"/>
        </w:tabs>
        <w:spacing w:line="360" w:lineRule="auto"/>
        <w:ind w:firstLine="480" w:firstLineChars="200"/>
        <w:rPr>
          <w:rFonts w:ascii="宋体" w:hAnsi="宋体" w:cs="宋体"/>
          <w:sz w:val="24"/>
        </w:rPr>
      </w:pPr>
      <w:r>
        <w:rPr>
          <w:rFonts w:hint="eastAsia" w:ascii="宋体" w:hAnsi="宋体" w:cs="宋体"/>
          <w:sz w:val="24"/>
        </w:rPr>
        <w:t>（2）采取不正当手段诋毁、排挤其他供应商；</w:t>
      </w:r>
    </w:p>
    <w:p>
      <w:pPr>
        <w:tabs>
          <w:tab w:val="left" w:pos="851"/>
        </w:tabs>
        <w:spacing w:line="360" w:lineRule="auto"/>
        <w:ind w:firstLine="480" w:firstLineChars="200"/>
        <w:rPr>
          <w:rFonts w:ascii="宋体" w:hAnsi="宋体" w:cs="宋体"/>
          <w:sz w:val="24"/>
        </w:rPr>
      </w:pPr>
      <w:r>
        <w:rPr>
          <w:rFonts w:hint="eastAsia" w:ascii="宋体" w:hAnsi="宋体" w:cs="宋体"/>
          <w:sz w:val="24"/>
        </w:rPr>
        <w:t>（3）与采购人、或其他供应商恶意串通；</w:t>
      </w:r>
    </w:p>
    <w:p>
      <w:pPr>
        <w:tabs>
          <w:tab w:val="left" w:pos="851"/>
        </w:tabs>
        <w:spacing w:line="360" w:lineRule="auto"/>
        <w:ind w:firstLine="480" w:firstLineChars="200"/>
        <w:rPr>
          <w:rFonts w:ascii="宋体" w:hAnsi="宋体" w:cs="宋体"/>
          <w:sz w:val="24"/>
        </w:rPr>
      </w:pPr>
      <w:r>
        <w:rPr>
          <w:rFonts w:hint="eastAsia" w:ascii="宋体" w:hAnsi="宋体" w:cs="宋体"/>
          <w:sz w:val="24"/>
        </w:rPr>
        <w:t>（4）向采购人、磋商小组成员行贿或者提供其他不正当利益；</w:t>
      </w:r>
    </w:p>
    <w:p>
      <w:pPr>
        <w:tabs>
          <w:tab w:val="left" w:pos="851"/>
        </w:tabs>
        <w:spacing w:line="360" w:lineRule="auto"/>
        <w:ind w:firstLine="480" w:firstLineChars="200"/>
        <w:rPr>
          <w:rFonts w:ascii="宋体" w:hAnsi="宋体" w:cs="宋体"/>
          <w:sz w:val="24"/>
        </w:rPr>
      </w:pPr>
      <w:r>
        <w:rPr>
          <w:rFonts w:hint="eastAsia" w:ascii="宋体" w:hAnsi="宋体" w:cs="宋体"/>
          <w:sz w:val="24"/>
        </w:rPr>
        <w:t>（5）在磋商过程中与采购人进行协商；</w:t>
      </w:r>
    </w:p>
    <w:p>
      <w:pPr>
        <w:tabs>
          <w:tab w:val="left" w:pos="851"/>
        </w:tabs>
        <w:spacing w:line="360" w:lineRule="auto"/>
        <w:ind w:firstLine="480" w:firstLineChars="200"/>
        <w:rPr>
          <w:rFonts w:ascii="宋体" w:hAnsi="宋体" w:cs="宋体"/>
          <w:sz w:val="24"/>
        </w:rPr>
      </w:pPr>
      <w:r>
        <w:rPr>
          <w:rFonts w:hint="eastAsia" w:ascii="宋体" w:hAnsi="宋体" w:cs="宋体"/>
          <w:sz w:val="24"/>
        </w:rPr>
        <w:t>（6）成交后无正当理由拒不与采购人签订采购合同；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（7）未按照磋商文件确定的事项签订采购合同；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（8）将采购合同转包或者违规分包；</w:t>
      </w:r>
    </w:p>
    <w:p>
      <w:pPr>
        <w:tabs>
          <w:tab w:val="left" w:pos="851"/>
        </w:tabs>
        <w:spacing w:line="360" w:lineRule="auto"/>
        <w:ind w:firstLine="480" w:firstLineChars="200"/>
        <w:rPr>
          <w:rFonts w:ascii="宋体" w:hAnsi="宋体" w:cs="宋体"/>
          <w:sz w:val="24"/>
        </w:rPr>
      </w:pPr>
      <w:r>
        <w:rPr>
          <w:rFonts w:hint="eastAsia" w:ascii="宋体" w:hAnsi="宋体" w:cs="宋体"/>
          <w:sz w:val="24"/>
        </w:rPr>
        <w:t>（9）提供假冒伪劣产品；</w:t>
      </w:r>
    </w:p>
    <w:p>
      <w:pPr>
        <w:tabs>
          <w:tab w:val="left" w:pos="851"/>
        </w:tabs>
        <w:spacing w:line="360" w:lineRule="auto"/>
        <w:ind w:firstLine="480" w:firstLineChars="200"/>
        <w:rPr>
          <w:rFonts w:ascii="宋体" w:hAnsi="宋体" w:cs="宋体"/>
          <w:sz w:val="24"/>
        </w:rPr>
      </w:pPr>
      <w:r>
        <w:rPr>
          <w:rFonts w:hint="eastAsia" w:ascii="宋体" w:hAnsi="宋体" w:cs="宋体"/>
          <w:sz w:val="24"/>
        </w:rPr>
        <w:t>（10）擅自变更、中止或者终止采购合同；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（11）拒绝有关部门的监督检查或者向监督检查部门提供虚假情况；</w:t>
      </w:r>
    </w:p>
    <w:p>
      <w:pPr>
        <w:tabs>
          <w:tab w:val="left" w:pos="851"/>
        </w:tabs>
        <w:spacing w:line="360" w:lineRule="auto"/>
        <w:ind w:firstLine="480" w:firstLineChars="200"/>
        <w:rPr>
          <w:rFonts w:ascii="宋体" w:hAnsi="宋体" w:cs="宋体"/>
          <w:sz w:val="24"/>
        </w:rPr>
      </w:pPr>
      <w:r>
        <w:rPr>
          <w:rFonts w:hint="eastAsia" w:ascii="宋体" w:hAnsi="宋体" w:cs="宋体"/>
          <w:sz w:val="24"/>
        </w:rPr>
        <w:t>（12）法律法规规定的其他情形。</w:t>
      </w:r>
    </w:p>
    <w:p>
      <w:pPr>
        <w:tabs>
          <w:tab w:val="left" w:pos="851"/>
        </w:tabs>
        <w:spacing w:line="360" w:lineRule="auto"/>
        <w:ind w:firstLine="480" w:firstLineChars="200"/>
        <w:rPr>
          <w:rFonts w:ascii="宋体" w:hAnsi="宋体" w:cs="宋体"/>
          <w:sz w:val="24"/>
        </w:rPr>
      </w:pPr>
      <w:r>
        <w:rPr>
          <w:rFonts w:hint="eastAsia" w:ascii="宋体" w:hAnsi="宋体" w:cs="宋体"/>
          <w:sz w:val="24"/>
        </w:rPr>
        <w:t>供应商有上述情形的，按照规定追究法律责任，具备（1）-（10）条情形之一的，同时将取消被确认为成交供应商的资格或者认定成交无效。</w:t>
      </w:r>
    </w:p>
    <w:p>
      <w:pPr>
        <w:pStyle w:val="5"/>
        <w:rPr>
          <w:rFonts w:ascii="宋体" w:hAnsi="宋体" w:cs="宋体"/>
        </w:rPr>
      </w:pPr>
      <w:bookmarkStart w:id="204" w:name="_Toc10825"/>
      <w:bookmarkStart w:id="205" w:name="_Toc586"/>
      <w:r>
        <w:rPr>
          <w:rFonts w:hint="eastAsia" w:ascii="宋体" w:hAnsi="宋体" w:cs="宋体"/>
        </w:rPr>
        <w:t>九、其  他</w:t>
      </w:r>
      <w:bookmarkEnd w:id="204"/>
      <w:bookmarkEnd w:id="205"/>
    </w:p>
    <w:p>
      <w:pPr>
        <w:tabs>
          <w:tab w:val="left" w:pos="851"/>
        </w:tabs>
        <w:spacing w:line="360" w:lineRule="auto"/>
        <w:ind w:firstLine="495"/>
        <w:outlineLvl w:val="2"/>
        <w:rPr>
          <w:rFonts w:ascii="宋体" w:hAnsi="宋体" w:cs="宋体"/>
          <w:sz w:val="24"/>
        </w:rPr>
      </w:pPr>
      <w:bookmarkStart w:id="206" w:name="_Toc32543"/>
      <w:bookmarkStart w:id="207" w:name="_Toc18171"/>
      <w:bookmarkStart w:id="208" w:name="_Toc13260"/>
      <w:bookmarkStart w:id="209" w:name="_Toc26194"/>
      <w:bookmarkStart w:id="210" w:name="_Toc20469"/>
      <w:bookmarkStart w:id="211" w:name="_Toc17809"/>
      <w:r>
        <w:rPr>
          <w:rFonts w:hint="eastAsia" w:ascii="宋体" w:hAnsi="宋体" w:cs="宋体"/>
          <w:b/>
          <w:bCs/>
          <w:sz w:val="24"/>
        </w:rPr>
        <w:t>36.</w:t>
      </w:r>
      <w:r>
        <w:rPr>
          <w:rFonts w:hint="eastAsia" w:ascii="宋体" w:hAnsi="宋体" w:cs="宋体"/>
          <w:sz w:val="24"/>
        </w:rPr>
        <w:t>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bookmarkEnd w:id="206"/>
      <w:bookmarkEnd w:id="207"/>
      <w:bookmarkEnd w:id="208"/>
      <w:bookmarkEnd w:id="209"/>
      <w:bookmarkEnd w:id="210"/>
      <w:bookmarkEnd w:id="211"/>
    </w:p>
    <w:p>
      <w:pPr>
        <w:spacing w:line="400" w:lineRule="exact"/>
        <w:ind w:firstLine="480" w:firstLineChars="200"/>
        <w:jc w:val="left"/>
        <w:outlineLvl w:val="2"/>
        <w:rPr>
          <w:rFonts w:ascii="宋体" w:hAnsi="宋体" w:cs="宋体"/>
          <w:kern w:val="0"/>
          <w:sz w:val="24"/>
        </w:rPr>
      </w:pPr>
      <w:bookmarkStart w:id="212" w:name="_Toc3875"/>
      <w:bookmarkStart w:id="213" w:name="_Toc27944"/>
      <w:bookmarkStart w:id="214" w:name="_Toc17990"/>
      <w:bookmarkStart w:id="215" w:name="_Toc19179"/>
      <w:bookmarkStart w:id="216" w:name="_Toc30075"/>
      <w:bookmarkStart w:id="217" w:name="_Toc24834"/>
      <w:r>
        <w:rPr>
          <w:rFonts w:hint="eastAsia" w:ascii="宋体" w:hAnsi="宋体" w:cs="宋体"/>
          <w:b/>
          <w:bCs/>
          <w:sz w:val="24"/>
        </w:rPr>
        <w:t>37</w:t>
      </w:r>
      <w:r>
        <w:rPr>
          <w:rFonts w:hint="eastAsia" w:ascii="宋体" w:hAnsi="宋体" w:cs="宋体"/>
          <w:sz w:val="24"/>
        </w:rPr>
        <w:t>.</w:t>
      </w:r>
      <w:r>
        <w:rPr>
          <w:rFonts w:hint="eastAsia" w:ascii="宋体" w:hAnsi="宋体" w:cs="宋体"/>
          <w:b/>
          <w:sz w:val="24"/>
        </w:rPr>
        <w:t>（实质性要求）</w:t>
      </w:r>
      <w:r>
        <w:rPr>
          <w:rFonts w:hint="eastAsia" w:ascii="宋体" w:hAnsi="宋体" w:cs="宋体"/>
          <w:sz w:val="24"/>
        </w:rPr>
        <w:t>国家或行业主管部门对供应商和采购产品的技术标准、质量标准和资格资质条件等有强制性规定的，必须符合其要求。</w:t>
      </w:r>
      <w:bookmarkEnd w:id="212"/>
      <w:bookmarkEnd w:id="213"/>
      <w:bookmarkEnd w:id="214"/>
      <w:bookmarkEnd w:id="215"/>
      <w:bookmarkEnd w:id="216"/>
      <w:bookmarkEnd w:id="217"/>
    </w:p>
    <w:p>
      <w:pPr>
        <w:pStyle w:val="4"/>
        <w:rPr>
          <w:rFonts w:hint="default" w:cs="宋体"/>
          <w:szCs w:val="32"/>
        </w:rPr>
      </w:pPr>
      <w:bookmarkStart w:id="218" w:name="_Toc21233"/>
      <w:bookmarkStart w:id="219" w:name="_Toc16348"/>
      <w:bookmarkStart w:id="220" w:name="_Toc12418"/>
      <w:r>
        <w:rPr>
          <w:rFonts w:cs="宋体"/>
          <w:szCs w:val="32"/>
        </w:rPr>
        <w:br w:type="page"/>
      </w:r>
      <w:bookmarkStart w:id="221" w:name="_Toc4903"/>
      <w:bookmarkStart w:id="222" w:name="_Toc17567"/>
      <w:bookmarkStart w:id="223" w:name="_Toc5177"/>
      <w:bookmarkStart w:id="224" w:name="_Toc21019"/>
      <w:bookmarkStart w:id="225" w:name="_Toc14115"/>
      <w:bookmarkStart w:id="226" w:name="_Toc337"/>
      <w:bookmarkStart w:id="227" w:name="_Toc28814"/>
      <w:bookmarkStart w:id="228" w:name="_Toc5231"/>
      <w:r>
        <w:rPr>
          <w:rFonts w:cs="宋体"/>
          <w:szCs w:val="32"/>
        </w:rPr>
        <w:t>第三章 供应商资格条件要求</w:t>
      </w:r>
      <w:bookmarkEnd w:id="218"/>
      <w:bookmarkEnd w:id="219"/>
      <w:bookmarkEnd w:id="220"/>
      <w:bookmarkEnd w:id="221"/>
      <w:bookmarkEnd w:id="222"/>
      <w:bookmarkEnd w:id="223"/>
      <w:bookmarkEnd w:id="224"/>
      <w:bookmarkEnd w:id="225"/>
      <w:bookmarkEnd w:id="226"/>
      <w:bookmarkEnd w:id="227"/>
      <w:bookmarkEnd w:id="228"/>
    </w:p>
    <w:p>
      <w:pPr>
        <w:numPr>
          <w:ilvl w:val="0"/>
          <w:numId w:val="2"/>
        </w:numPr>
        <w:rPr>
          <w:rFonts w:ascii="宋体" w:hAnsi="宋体" w:cs="宋体"/>
          <w:b/>
          <w:bCs/>
          <w:sz w:val="24"/>
        </w:rPr>
      </w:pPr>
      <w:bookmarkStart w:id="229" w:name="_Toc22550"/>
      <w:bookmarkStart w:id="230" w:name="_Toc14643"/>
      <w:r>
        <w:rPr>
          <w:rFonts w:hint="eastAsia" w:ascii="宋体" w:hAnsi="宋体" w:cs="宋体"/>
          <w:b/>
          <w:bCs/>
          <w:sz w:val="24"/>
        </w:rPr>
        <w:t>参加磋商的供应商应具备下列资格条件：</w:t>
      </w:r>
      <w:bookmarkEnd w:id="229"/>
      <w:bookmarkEnd w:id="230"/>
    </w:p>
    <w:p>
      <w:pPr>
        <w:spacing w:line="360" w:lineRule="auto"/>
        <w:ind w:firstLine="480" w:firstLineChars="200"/>
        <w:rPr>
          <w:rFonts w:ascii="宋体" w:hAnsi="宋体" w:cs="宋体"/>
          <w:sz w:val="24"/>
        </w:rPr>
      </w:pPr>
      <w:bookmarkStart w:id="231" w:name="_Toc11885"/>
      <w:bookmarkStart w:id="232" w:name="_Toc12468"/>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具有履行合同所必须的设备和专业技术能力；</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参加本次采购活动前三年内，在经营活动中没有重大违法记录；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w:t>
      </w:r>
      <w:r>
        <w:rPr>
          <w:rFonts w:hint="eastAsia" w:ascii="宋体" w:hAnsi="宋体" w:cs="宋体"/>
          <w:sz w:val="24"/>
        </w:rPr>
        <w:t>法律、行政法规规定的其他条件；</w:t>
      </w:r>
    </w:p>
    <w:p>
      <w:pPr>
        <w:pStyle w:val="37"/>
        <w:ind w:right="31" w:rightChars="15" w:firstLine="480"/>
        <w:rPr>
          <w:rFonts w:ascii="宋体" w:hAnsi="宋体" w:cs="宋体"/>
          <w:sz w:val="24"/>
        </w:rPr>
      </w:pPr>
      <w:r>
        <w:rPr>
          <w:rFonts w:hint="eastAsia" w:ascii="宋体" w:hAnsi="宋体" w:cs="宋体"/>
          <w:sz w:val="24"/>
        </w:rPr>
        <w:t>7.本项目不接受联合体投标。</w:t>
      </w:r>
    </w:p>
    <w:p>
      <w:pPr>
        <w:rPr>
          <w:rFonts w:ascii="宋体" w:hAnsi="宋体" w:cs="宋体"/>
          <w:b/>
          <w:bCs/>
          <w:sz w:val="24"/>
        </w:rPr>
      </w:pPr>
      <w:r>
        <w:rPr>
          <w:rFonts w:hint="eastAsia" w:ascii="宋体" w:hAnsi="宋体" w:cs="宋体"/>
          <w:b/>
          <w:bCs/>
          <w:sz w:val="24"/>
        </w:rPr>
        <w:t>二、报价的资格、资质性及其他类似效力要求</w:t>
      </w:r>
      <w:bookmarkEnd w:id="231"/>
      <w:bookmarkEnd w:id="232"/>
    </w:p>
    <w:p>
      <w:pPr>
        <w:spacing w:line="360" w:lineRule="auto"/>
        <w:ind w:firstLine="540" w:firstLineChars="225"/>
        <w:rPr>
          <w:rFonts w:ascii="宋体" w:hAnsi="宋体" w:cs="宋体"/>
          <w:sz w:val="24"/>
        </w:rPr>
      </w:pPr>
      <w:r>
        <w:rPr>
          <w:rFonts w:hint="eastAsia" w:ascii="宋体" w:hAnsi="宋体" w:cs="宋体"/>
          <w:sz w:val="24"/>
        </w:rPr>
        <w:t>无。</w:t>
      </w:r>
    </w:p>
    <w:p>
      <w:pPr>
        <w:pStyle w:val="37"/>
        <w:spacing w:line="420" w:lineRule="exact"/>
        <w:ind w:firstLine="422"/>
        <w:rPr>
          <w:rFonts w:ascii="宋体" w:hAnsi="宋体" w:cs="宋体"/>
          <w:b/>
        </w:rPr>
      </w:pPr>
      <w:r>
        <w:rPr>
          <w:rFonts w:hint="eastAsia" w:ascii="宋体" w:hAnsi="宋体" w:cs="宋体"/>
          <w:b/>
        </w:rPr>
        <w:t>注：1、本项目确定供应商重大违法记录中较大数额罚款的金额标准为：省内较大数额是指对非经营活动中公民的违法行为处以罚款或者没收财产2000元以上、法人或者其他组织的违法行为处以罚款或者没收财产2万元以上，对在经营活动中的违法行为处以罚款或者没收财产5万元以上；省外较大数额的标准应以作出行政处罚地域的政府规定为准。</w:t>
      </w:r>
    </w:p>
    <w:p>
      <w:pPr>
        <w:pStyle w:val="37"/>
        <w:spacing w:line="420" w:lineRule="exact"/>
        <w:ind w:firstLine="411" w:firstLineChars="196"/>
        <w:rPr>
          <w:rFonts w:ascii="宋体" w:hAnsi="宋体" w:cs="宋体"/>
        </w:rPr>
      </w:pPr>
      <w:r>
        <w:rPr>
          <w:rFonts w:hint="eastAsia" w:ascii="宋体" w:hAnsi="宋体" w:cs="宋体"/>
          <w:b/>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ascii="宋体" w:hAnsi="宋体" w:cs="宋体"/>
        </w:rPr>
      </w:pPr>
      <w:bookmarkStart w:id="233" w:name="_Toc16767"/>
      <w:bookmarkStart w:id="234" w:name="_Toc23787"/>
      <w:bookmarkStart w:id="235" w:name="_Toc18093"/>
      <w:bookmarkStart w:id="236" w:name="_Toc15533"/>
      <w:bookmarkStart w:id="237" w:name="_Toc20089"/>
      <w:bookmarkStart w:id="238" w:name="_Toc31857"/>
      <w:bookmarkStart w:id="239" w:name="_Toc24857"/>
      <w:bookmarkStart w:id="240" w:name="_Toc11618"/>
      <w:bookmarkStart w:id="241" w:name="_Toc2738"/>
      <w:bookmarkStart w:id="242" w:name="_Toc946"/>
    </w:p>
    <w:p>
      <w:pPr>
        <w:pStyle w:val="4"/>
        <w:rPr>
          <w:rFonts w:hint="default" w:cs="宋体"/>
          <w:sz w:val="28"/>
          <w:szCs w:val="28"/>
        </w:rPr>
      </w:pPr>
      <w:r>
        <w:rPr>
          <w:rFonts w:cs="宋体"/>
          <w:szCs w:val="32"/>
        </w:rPr>
        <w:br w:type="page"/>
      </w:r>
      <w:bookmarkStart w:id="243" w:name="_Toc16458"/>
      <w:r>
        <w:rPr>
          <w:rFonts w:cs="宋体"/>
          <w:szCs w:val="32"/>
        </w:rPr>
        <w:t>第四章 供应商资格证明材料</w:t>
      </w:r>
      <w:bookmarkEnd w:id="233"/>
      <w:bookmarkEnd w:id="234"/>
      <w:bookmarkEnd w:id="235"/>
      <w:bookmarkEnd w:id="236"/>
      <w:bookmarkEnd w:id="237"/>
      <w:bookmarkEnd w:id="238"/>
      <w:bookmarkEnd w:id="239"/>
      <w:bookmarkEnd w:id="240"/>
      <w:bookmarkEnd w:id="241"/>
      <w:bookmarkEnd w:id="242"/>
      <w:bookmarkEnd w:id="243"/>
    </w:p>
    <w:p>
      <w:pPr>
        <w:rPr>
          <w:rFonts w:ascii="宋体" w:hAnsi="宋体" w:cs="宋体"/>
          <w:b/>
          <w:bCs/>
          <w:sz w:val="24"/>
        </w:rPr>
      </w:pPr>
      <w:bookmarkStart w:id="244" w:name="_Toc22101"/>
      <w:bookmarkStart w:id="245" w:name="_Toc31994"/>
      <w:r>
        <w:rPr>
          <w:rFonts w:hint="eastAsia" w:ascii="宋体" w:hAnsi="宋体" w:cs="宋体"/>
          <w:b/>
          <w:bCs/>
          <w:sz w:val="24"/>
        </w:rPr>
        <w:t>一、供应商应提交的资格证明材料</w:t>
      </w:r>
      <w:bookmarkEnd w:id="244"/>
      <w:bookmarkEnd w:id="245"/>
      <w:bookmarkStart w:id="246" w:name="_Toc20887"/>
    </w:p>
    <w:p>
      <w:pPr>
        <w:spacing w:line="360" w:lineRule="auto"/>
        <w:ind w:firstLine="480"/>
        <w:rPr>
          <w:rFonts w:ascii="宋体" w:hAnsi="宋体" w:cs="宋体"/>
          <w:sz w:val="24"/>
        </w:rPr>
      </w:pPr>
      <w:r>
        <w:rPr>
          <w:rFonts w:hint="eastAsia" w:ascii="宋体" w:hAnsi="宋体" w:cs="宋体"/>
          <w:sz w:val="24"/>
        </w:rPr>
        <w:t>1.具有独立承担民事责任的能力【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rPr>
          <w:rFonts w:ascii="宋体" w:hAnsi="宋体" w:cs="宋体"/>
          <w:sz w:val="24"/>
        </w:rPr>
      </w:pPr>
      <w:r>
        <w:rPr>
          <w:rFonts w:hint="eastAsia" w:ascii="宋体" w:hAnsi="宋体" w:cs="宋体"/>
          <w:sz w:val="24"/>
        </w:rPr>
        <w:t>2.具有良好的商业信誉和健全的财务会计制度【具有良好的商业信誉：提供承诺函；健全的财务会计制度：①可提供2022年度经审计的财务报告复印件（包含审计报告和审计报告中所涉及的财务报表和报表附注），②也可提供2022年度供应商内部的财务报表复印件（至少包含资产负债表），③也可提供距文件递交截止日一年内银行出具的资信证明（复印件），④可提供承诺函】；</w:t>
      </w:r>
    </w:p>
    <w:p>
      <w:pPr>
        <w:spacing w:line="360" w:lineRule="auto"/>
        <w:ind w:firstLine="480"/>
        <w:rPr>
          <w:rFonts w:ascii="宋体" w:hAnsi="宋体" w:cs="宋体"/>
          <w:sz w:val="24"/>
        </w:rPr>
      </w:pPr>
      <w:r>
        <w:rPr>
          <w:rFonts w:hint="eastAsia" w:ascii="宋体" w:hAnsi="宋体" w:cs="宋体"/>
          <w:sz w:val="24"/>
        </w:rPr>
        <w:t>3.具有依法缴纳税收和社会保障资金的良好记录【①提供2023年1月1日至今任意一个月的缴纳税收凭证和缴纳社保相关凭证或相关部门出具的证明材料（免税单位除外，但必须提供有效证明文件）；②可提供承诺函】；</w:t>
      </w:r>
    </w:p>
    <w:p>
      <w:pPr>
        <w:spacing w:line="360" w:lineRule="auto"/>
        <w:ind w:firstLine="480"/>
        <w:rPr>
          <w:rFonts w:ascii="宋体" w:hAnsi="宋体" w:cs="宋体"/>
          <w:sz w:val="24"/>
        </w:rPr>
      </w:pPr>
      <w:r>
        <w:rPr>
          <w:rFonts w:hint="eastAsia" w:ascii="宋体" w:hAnsi="宋体" w:cs="宋体"/>
          <w:sz w:val="24"/>
        </w:rPr>
        <w:t>4.具有履行合同所必须的设备和专业技术能力【提供承诺函】；</w:t>
      </w:r>
    </w:p>
    <w:p>
      <w:pPr>
        <w:spacing w:line="360" w:lineRule="auto"/>
        <w:ind w:firstLine="480"/>
        <w:rPr>
          <w:rFonts w:ascii="宋体" w:hAnsi="宋体" w:cs="宋体"/>
          <w:sz w:val="24"/>
        </w:rPr>
      </w:pPr>
      <w:r>
        <w:rPr>
          <w:rFonts w:hint="eastAsia" w:ascii="宋体" w:hAnsi="宋体" w:cs="宋体"/>
          <w:sz w:val="24"/>
        </w:rPr>
        <w:t>5.参加本次采购活动前三年内，在经营活动中没有重大违法记录【提供承诺函】；</w:t>
      </w:r>
    </w:p>
    <w:p>
      <w:pPr>
        <w:pStyle w:val="2"/>
        <w:spacing w:after="0" w:line="360" w:lineRule="auto"/>
        <w:ind w:firstLine="480" w:firstLineChars="200"/>
        <w:rPr>
          <w:rFonts w:ascii="宋体" w:hAnsi="宋体" w:cs="宋体"/>
          <w:sz w:val="24"/>
        </w:rPr>
      </w:pPr>
      <w:r>
        <w:rPr>
          <w:rFonts w:hint="eastAsia" w:ascii="宋体" w:hAnsi="宋体" w:cs="宋体"/>
          <w:sz w:val="24"/>
        </w:rPr>
        <w:t>6.法律、行政法规规定的其他条件【提供承诺函】。</w:t>
      </w:r>
    </w:p>
    <w:p>
      <w:pPr>
        <w:spacing w:line="360" w:lineRule="auto"/>
        <w:ind w:firstLine="480"/>
        <w:rPr>
          <w:rFonts w:ascii="宋体" w:hAnsi="宋体" w:cs="宋体"/>
        </w:rPr>
      </w:pPr>
      <w:r>
        <w:rPr>
          <w:rFonts w:hint="eastAsia" w:ascii="宋体" w:hAnsi="宋体" w:cs="宋体"/>
          <w:sz w:val="24"/>
        </w:rPr>
        <w:t>7.参与磋商的供应商须提供“截至投标截止日未被列入失信被执行人、重大税收违法案件当事人名单、采购严重违法失信行为记录名单 ”【提供承诺函】。</w:t>
      </w:r>
    </w:p>
    <w:p>
      <w:pPr>
        <w:spacing w:line="360" w:lineRule="auto"/>
        <w:ind w:firstLine="480" w:firstLineChars="200"/>
        <w:rPr>
          <w:rFonts w:ascii="宋体" w:hAnsi="宋体" w:cs="宋体"/>
          <w:sz w:val="24"/>
        </w:rPr>
      </w:pPr>
      <w:r>
        <w:rPr>
          <w:rFonts w:hint="eastAsia" w:ascii="宋体" w:hAnsi="宋体" w:cs="宋体"/>
          <w:sz w:val="24"/>
        </w:rPr>
        <w:t>8.本项目不接受联合体投标【提供承诺函】。</w:t>
      </w:r>
    </w:p>
    <w:p>
      <w:pPr>
        <w:spacing w:line="360" w:lineRule="auto"/>
        <w:rPr>
          <w:rFonts w:ascii="宋体" w:hAnsi="宋体" w:cs="宋体"/>
          <w:b/>
          <w:bCs/>
          <w:sz w:val="24"/>
        </w:rPr>
      </w:pPr>
      <w:bookmarkStart w:id="247" w:name="_Toc10838"/>
      <w:r>
        <w:rPr>
          <w:rFonts w:hint="eastAsia" w:ascii="宋体" w:hAnsi="宋体" w:cs="宋体"/>
          <w:b/>
          <w:bCs/>
          <w:sz w:val="24"/>
        </w:rPr>
        <w:t>二、供应商应提供的报价产品的资格、资质性及其他类似效力要求的相关证明材料</w:t>
      </w:r>
      <w:bookmarkEnd w:id="246"/>
      <w:bookmarkEnd w:id="247"/>
    </w:p>
    <w:p>
      <w:pPr>
        <w:spacing w:line="360" w:lineRule="auto"/>
        <w:ind w:firstLine="480"/>
        <w:rPr>
          <w:rFonts w:ascii="宋体" w:hAnsi="宋体" w:cs="宋体"/>
          <w:sz w:val="24"/>
        </w:rPr>
      </w:pPr>
      <w:r>
        <w:rPr>
          <w:rFonts w:hint="eastAsia" w:ascii="宋体" w:hAnsi="宋体" w:cs="宋体"/>
          <w:sz w:val="24"/>
        </w:rPr>
        <w:t>无。</w:t>
      </w:r>
    </w:p>
    <w:p>
      <w:pPr>
        <w:spacing w:line="360" w:lineRule="auto"/>
        <w:rPr>
          <w:rFonts w:ascii="宋体" w:hAnsi="宋体" w:cs="宋体"/>
          <w:sz w:val="24"/>
        </w:rPr>
      </w:pPr>
    </w:p>
    <w:p>
      <w:pPr>
        <w:rPr>
          <w:rFonts w:ascii="宋体" w:hAnsi="宋体" w:cs="宋体"/>
          <w:b/>
          <w:sz w:val="32"/>
          <w:szCs w:val="32"/>
        </w:rPr>
      </w:pPr>
      <w:bookmarkStart w:id="248" w:name="_Toc9530"/>
      <w:bookmarkStart w:id="249" w:name="_Toc1188"/>
      <w:bookmarkStart w:id="250" w:name="_Toc20274"/>
      <w:bookmarkStart w:id="251" w:name="_Toc1740"/>
      <w:bookmarkStart w:id="252" w:name="_Toc16274"/>
      <w:bookmarkStart w:id="253" w:name="_Toc13016"/>
      <w:bookmarkStart w:id="254" w:name="_Toc10872"/>
      <w:bookmarkStart w:id="255" w:name="_Toc16832"/>
      <w:bookmarkStart w:id="256" w:name="_Toc18088"/>
      <w:bookmarkStart w:id="257" w:name="_Toc30256"/>
      <w:r>
        <w:rPr>
          <w:rFonts w:hint="eastAsia" w:ascii="宋体" w:hAnsi="宋体" w:cs="宋体"/>
          <w:b/>
          <w:sz w:val="32"/>
          <w:szCs w:val="32"/>
        </w:rPr>
        <w:br w:type="page"/>
      </w:r>
    </w:p>
    <w:p>
      <w:pPr>
        <w:pStyle w:val="4"/>
        <w:rPr>
          <w:rFonts w:hint="default" w:cs="宋体"/>
        </w:rPr>
      </w:pPr>
      <w:bookmarkStart w:id="258" w:name="_Toc13651"/>
      <w:r>
        <w:rPr>
          <w:rFonts w:cs="宋体"/>
        </w:rPr>
        <w:t>第五章 采购项目技术、服务、采购合同内容条款及其他商务要求</w:t>
      </w:r>
      <w:bookmarkEnd w:id="248"/>
      <w:bookmarkEnd w:id="249"/>
      <w:bookmarkEnd w:id="250"/>
      <w:bookmarkEnd w:id="251"/>
      <w:bookmarkEnd w:id="252"/>
      <w:bookmarkEnd w:id="253"/>
      <w:bookmarkEnd w:id="254"/>
      <w:bookmarkEnd w:id="255"/>
      <w:bookmarkEnd w:id="256"/>
      <w:bookmarkEnd w:id="257"/>
      <w:bookmarkEnd w:id="258"/>
      <w:r>
        <w:rPr>
          <w:rFonts w:cs="宋体"/>
        </w:rPr>
        <w:t xml:space="preserve"> </w:t>
      </w:r>
    </w:p>
    <w:bookmarkEnd w:id="152"/>
    <w:bookmarkEnd w:id="153"/>
    <w:bookmarkEnd w:id="154"/>
    <w:bookmarkEnd w:id="155"/>
    <w:bookmarkEnd w:id="156"/>
    <w:p>
      <w:pPr>
        <w:pStyle w:val="2"/>
        <w:spacing w:line="360" w:lineRule="auto"/>
        <w:outlineLvl w:val="1"/>
        <w:rPr>
          <w:rFonts w:ascii="宋体" w:hAnsi="宋体" w:cs="宋体"/>
          <w:b/>
          <w:bCs/>
          <w:sz w:val="24"/>
        </w:rPr>
      </w:pPr>
      <w:bookmarkStart w:id="259" w:name="_Toc20038"/>
      <w:bookmarkStart w:id="260" w:name="_Toc31005"/>
      <w:bookmarkStart w:id="261" w:name="_Toc13990"/>
      <w:bookmarkStart w:id="262" w:name="_Toc4826"/>
      <w:bookmarkStart w:id="263" w:name="_Toc183682369"/>
      <w:bookmarkStart w:id="264" w:name="_Toc183582232"/>
      <w:bookmarkStart w:id="265" w:name="_Toc217446057"/>
      <w:r>
        <w:rPr>
          <w:rFonts w:hint="eastAsia" w:ascii="宋体" w:hAnsi="宋体" w:cs="宋体"/>
          <w:b/>
          <w:bCs/>
          <w:sz w:val="24"/>
        </w:rPr>
        <w:t>一、项目基本情况</w:t>
      </w:r>
    </w:p>
    <w:p>
      <w:pPr>
        <w:pStyle w:val="2"/>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项目名称：成都国窖大厦、华西证券总部大楼A区及华西总部大楼B区物业服务招标代理。</w:t>
      </w:r>
    </w:p>
    <w:p>
      <w:pPr>
        <w:pStyle w:val="2"/>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总建筑面积：雄川金融中心，总占地面积约49亩，总建筑面积约23.1393万㎡，总绿化面积约0.44万㎡，地下停车位约1312个，由四栋单体建筑组成。项目分为A、B两个区，楼栋编号1/2/3/4号。</w:t>
      </w:r>
    </w:p>
    <w:p>
      <w:pPr>
        <w:pStyle w:val="2"/>
        <w:spacing w:line="360" w:lineRule="auto"/>
        <w:outlineLvl w:val="1"/>
        <w:rPr>
          <w:rFonts w:ascii="宋体" w:hAnsi="宋体" w:cs="宋体"/>
          <w:b/>
          <w:bCs/>
          <w:sz w:val="24"/>
        </w:rPr>
      </w:pPr>
      <w:r>
        <w:rPr>
          <w:rFonts w:hint="eastAsia" w:ascii="宋体" w:hAnsi="宋体" w:cs="宋体"/>
          <w:b/>
          <w:bCs/>
          <w:sz w:val="24"/>
        </w:rPr>
        <w:t>二、服务内容及要求（实质性要求）</w:t>
      </w:r>
    </w:p>
    <w:p>
      <w:pPr>
        <w:pStyle w:val="2"/>
        <w:spacing w:line="360" w:lineRule="auto"/>
        <w:ind w:firstLine="480" w:firstLineChars="200"/>
        <w:rPr>
          <w:rFonts w:ascii="宋体" w:hAnsi="宋体" w:cs="宋体"/>
          <w:sz w:val="24"/>
        </w:rPr>
      </w:pPr>
      <w:r>
        <w:rPr>
          <w:rFonts w:hint="eastAsia" w:ascii="宋体" w:hAnsi="宋体" w:cs="宋体"/>
          <w:sz w:val="24"/>
        </w:rPr>
        <w:t>中标的招标代理机构需为我公司提供涉及本项目的需要招标代理服务的所有工作；服务内容涵盖从编制招标文件至招投标档案归档的全过程服务，包括但不限于以下工作内容：</w:t>
      </w:r>
    </w:p>
    <w:p>
      <w:pPr>
        <w:pStyle w:val="2"/>
        <w:spacing w:line="360" w:lineRule="auto"/>
        <w:ind w:firstLine="480" w:firstLineChars="200"/>
        <w:rPr>
          <w:rFonts w:ascii="宋体" w:hAnsi="宋体" w:cs="宋体"/>
          <w:sz w:val="24"/>
        </w:rPr>
      </w:pPr>
      <w:r>
        <w:rPr>
          <w:rFonts w:hint="eastAsia" w:ascii="宋体" w:hAnsi="宋体" w:cs="宋体"/>
          <w:sz w:val="24"/>
        </w:rPr>
        <w:t>1.编制、发售、解释招标文件；</w:t>
      </w:r>
    </w:p>
    <w:p>
      <w:pPr>
        <w:pStyle w:val="2"/>
        <w:spacing w:line="360" w:lineRule="auto"/>
        <w:ind w:firstLine="480" w:firstLineChars="200"/>
        <w:rPr>
          <w:rFonts w:ascii="宋体" w:hAnsi="宋体" w:cs="宋体"/>
          <w:sz w:val="24"/>
        </w:rPr>
      </w:pPr>
      <w:r>
        <w:rPr>
          <w:rFonts w:hint="eastAsia" w:ascii="宋体" w:hAnsi="宋体" w:cs="宋体"/>
          <w:sz w:val="24"/>
        </w:rPr>
        <w:t>2.参加招标文件会审会，并按会审要求修改招标文件；</w:t>
      </w:r>
    </w:p>
    <w:p>
      <w:pPr>
        <w:pStyle w:val="2"/>
        <w:spacing w:line="360" w:lineRule="auto"/>
        <w:ind w:firstLine="480" w:firstLineChars="200"/>
        <w:rPr>
          <w:rFonts w:ascii="宋体" w:hAnsi="宋体" w:cs="宋体"/>
          <w:sz w:val="24"/>
        </w:rPr>
      </w:pPr>
      <w:r>
        <w:rPr>
          <w:rFonts w:hint="eastAsia" w:ascii="宋体" w:hAnsi="宋体" w:cs="宋体"/>
          <w:sz w:val="24"/>
        </w:rPr>
        <w:t>3.在监督管理部门指定媒体上发布招标采购信息公告；</w:t>
      </w:r>
    </w:p>
    <w:p>
      <w:pPr>
        <w:pStyle w:val="2"/>
        <w:spacing w:line="360" w:lineRule="auto"/>
        <w:ind w:firstLine="480" w:firstLineChars="200"/>
        <w:rPr>
          <w:rFonts w:ascii="宋体" w:hAnsi="宋体" w:cs="宋体"/>
          <w:sz w:val="24"/>
        </w:rPr>
      </w:pPr>
      <w:r>
        <w:rPr>
          <w:rFonts w:hint="eastAsia" w:ascii="宋体" w:hAnsi="宋体" w:cs="宋体"/>
          <w:sz w:val="24"/>
        </w:rPr>
        <w:t>4.协助招标人对投标人的资格审查；</w:t>
      </w:r>
    </w:p>
    <w:p>
      <w:pPr>
        <w:pStyle w:val="2"/>
        <w:spacing w:line="360" w:lineRule="auto"/>
        <w:ind w:firstLine="480" w:firstLineChars="200"/>
        <w:rPr>
          <w:rFonts w:ascii="宋体" w:hAnsi="宋体" w:cs="宋体"/>
          <w:sz w:val="24"/>
        </w:rPr>
      </w:pPr>
      <w:r>
        <w:rPr>
          <w:rFonts w:hint="eastAsia" w:ascii="宋体" w:hAnsi="宋体" w:cs="宋体"/>
          <w:sz w:val="24"/>
        </w:rPr>
        <w:t>5.依法抽取专家组建评审委员会；</w:t>
      </w:r>
    </w:p>
    <w:p>
      <w:pPr>
        <w:pStyle w:val="2"/>
        <w:spacing w:line="360" w:lineRule="auto"/>
        <w:ind w:firstLine="480" w:firstLineChars="200"/>
        <w:rPr>
          <w:rFonts w:ascii="宋体" w:hAnsi="宋体" w:cs="宋体"/>
          <w:sz w:val="24"/>
        </w:rPr>
      </w:pPr>
      <w:r>
        <w:rPr>
          <w:rFonts w:hint="eastAsia" w:ascii="宋体" w:hAnsi="宋体" w:cs="宋体"/>
          <w:sz w:val="24"/>
        </w:rPr>
        <w:t>6.落实评审地点，组织评审工作，并做好评审记录；</w:t>
      </w:r>
    </w:p>
    <w:p>
      <w:pPr>
        <w:pStyle w:val="2"/>
        <w:spacing w:line="360" w:lineRule="auto"/>
        <w:ind w:firstLine="480" w:firstLineChars="200"/>
        <w:rPr>
          <w:rFonts w:ascii="宋体" w:hAnsi="宋体" w:cs="宋体"/>
          <w:sz w:val="24"/>
        </w:rPr>
      </w:pPr>
      <w:r>
        <w:rPr>
          <w:rFonts w:hint="eastAsia" w:ascii="宋体" w:hAnsi="宋体" w:cs="宋体"/>
          <w:sz w:val="24"/>
        </w:rPr>
        <w:t>7.整理评审报告及招投标备案资料送招标人及有关部门；</w:t>
      </w:r>
    </w:p>
    <w:p>
      <w:pPr>
        <w:pStyle w:val="2"/>
        <w:spacing w:line="360" w:lineRule="auto"/>
        <w:ind w:firstLine="480" w:firstLineChars="200"/>
        <w:rPr>
          <w:rFonts w:ascii="宋体" w:hAnsi="宋体" w:cs="宋体"/>
          <w:sz w:val="24"/>
        </w:rPr>
      </w:pPr>
      <w:r>
        <w:rPr>
          <w:rFonts w:hint="eastAsia" w:ascii="宋体" w:hAnsi="宋体" w:cs="宋体"/>
          <w:sz w:val="24"/>
        </w:rPr>
        <w:t>8.在监督管理部门指定媒体上发布中标公告，发送中标通知书；</w:t>
      </w:r>
    </w:p>
    <w:p>
      <w:pPr>
        <w:pStyle w:val="2"/>
        <w:spacing w:line="360" w:lineRule="auto"/>
        <w:ind w:firstLine="480" w:firstLineChars="200"/>
        <w:rPr>
          <w:rFonts w:ascii="宋体" w:hAnsi="宋体" w:cs="宋体"/>
          <w:sz w:val="24"/>
        </w:rPr>
      </w:pPr>
      <w:r>
        <w:rPr>
          <w:rFonts w:hint="eastAsia" w:ascii="宋体" w:hAnsi="宋体" w:cs="宋体"/>
          <w:sz w:val="24"/>
        </w:rPr>
        <w:t>9.整理相关表格、文件，办理相应备案手续；</w:t>
      </w:r>
    </w:p>
    <w:p>
      <w:pPr>
        <w:pStyle w:val="2"/>
        <w:spacing w:line="360" w:lineRule="auto"/>
        <w:ind w:firstLine="480" w:firstLineChars="200"/>
        <w:rPr>
          <w:rFonts w:ascii="宋体" w:hAnsi="宋体" w:cs="宋体"/>
          <w:sz w:val="24"/>
        </w:rPr>
      </w:pPr>
      <w:r>
        <w:rPr>
          <w:rFonts w:hint="eastAsia" w:ascii="宋体" w:hAnsi="宋体" w:cs="宋体"/>
          <w:sz w:val="24"/>
        </w:rPr>
        <w:t>10.招标采购失败后须负责重新招标所有事宜；</w:t>
      </w:r>
    </w:p>
    <w:p>
      <w:pPr>
        <w:pStyle w:val="2"/>
        <w:spacing w:line="360" w:lineRule="auto"/>
        <w:ind w:firstLine="480" w:firstLineChars="200"/>
        <w:rPr>
          <w:rFonts w:ascii="宋体" w:hAnsi="宋体" w:cs="宋体"/>
          <w:sz w:val="24"/>
        </w:rPr>
      </w:pPr>
      <w:r>
        <w:rPr>
          <w:rFonts w:hint="eastAsia" w:ascii="宋体" w:hAnsi="宋体" w:cs="宋体"/>
          <w:sz w:val="24"/>
        </w:rPr>
        <w:t>11.法律法规规定的其他事项。</w:t>
      </w:r>
    </w:p>
    <w:p>
      <w:pPr>
        <w:pStyle w:val="2"/>
        <w:spacing w:line="360" w:lineRule="auto"/>
        <w:outlineLvl w:val="1"/>
        <w:rPr>
          <w:rFonts w:ascii="宋体" w:hAnsi="宋体" w:cs="宋体"/>
          <w:b/>
          <w:bCs/>
          <w:sz w:val="24"/>
        </w:rPr>
      </w:pPr>
      <w:r>
        <w:rPr>
          <w:rFonts w:hint="eastAsia" w:ascii="宋体" w:hAnsi="宋体" w:cs="宋体"/>
          <w:b/>
          <w:bCs/>
          <w:sz w:val="24"/>
        </w:rPr>
        <w:t>三、商务要求（实质性要求）</w:t>
      </w:r>
    </w:p>
    <w:p>
      <w:pPr>
        <w:pStyle w:val="2"/>
        <w:spacing w:line="360" w:lineRule="auto"/>
        <w:ind w:firstLine="480" w:firstLineChars="200"/>
        <w:rPr>
          <w:rFonts w:ascii="宋体" w:hAnsi="宋体" w:cs="宋体"/>
          <w:sz w:val="24"/>
        </w:rPr>
      </w:pPr>
      <w:r>
        <w:rPr>
          <w:rFonts w:hint="eastAsia" w:ascii="宋体" w:hAnsi="宋体" w:cs="宋体"/>
          <w:sz w:val="24"/>
        </w:rPr>
        <w:t>1、服务期限：至本项目所有招标代理工作结束，并将整套招标备案资料移交招标人、监督部门等。</w:t>
      </w:r>
    </w:p>
    <w:p>
      <w:pPr>
        <w:pStyle w:val="2"/>
        <w:spacing w:line="360" w:lineRule="auto"/>
        <w:ind w:firstLine="480" w:firstLineChars="200"/>
        <w:rPr>
          <w:rFonts w:ascii="宋体" w:hAnsi="宋体" w:cs="宋体"/>
          <w:b/>
          <w:bCs/>
          <w:sz w:val="24"/>
        </w:rPr>
      </w:pPr>
    </w:p>
    <w:p>
      <w:pPr>
        <w:pStyle w:val="2"/>
        <w:spacing w:line="360" w:lineRule="auto"/>
        <w:ind w:firstLine="480" w:firstLineChars="200"/>
        <w:rPr>
          <w:rFonts w:ascii="宋体" w:hAnsi="宋体" w:cs="宋体"/>
          <w:b/>
          <w:bCs/>
          <w:sz w:val="24"/>
        </w:rPr>
      </w:pPr>
      <w:r>
        <w:rPr>
          <w:rFonts w:hint="eastAsia" w:ascii="宋体" w:hAnsi="宋体" w:cs="宋体"/>
          <w:b/>
          <w:bCs/>
          <w:sz w:val="24"/>
        </w:rPr>
        <w:t>注：以上商务条款为实质性条款，均不允许负偏离，负偏离视为非实质性响应响应文件，做无效投标处理，须按采购文件要求在商务响应表中予以应答。</w:t>
      </w:r>
    </w:p>
    <w:p>
      <w:pPr>
        <w:pStyle w:val="2"/>
        <w:spacing w:line="360" w:lineRule="auto"/>
        <w:ind w:firstLine="420" w:firstLineChars="200"/>
        <w:jc w:val="center"/>
        <w:outlineLvl w:val="0"/>
        <w:rPr>
          <w:rStyle w:val="58"/>
          <w:rFonts w:hint="default"/>
        </w:rPr>
      </w:pPr>
      <w:r>
        <w:rPr>
          <w:rFonts w:hint="eastAsia" w:ascii="宋体" w:hAnsi="宋体" w:cs="宋体"/>
        </w:rPr>
        <w:br w:type="page"/>
      </w:r>
      <w:bookmarkEnd w:id="259"/>
      <w:bookmarkEnd w:id="260"/>
      <w:bookmarkEnd w:id="261"/>
      <w:bookmarkEnd w:id="262"/>
      <w:bookmarkStart w:id="266" w:name="_Toc11719"/>
      <w:bookmarkStart w:id="267" w:name="_Toc11418"/>
      <w:bookmarkStart w:id="268" w:name="_Toc19431"/>
      <w:bookmarkStart w:id="269" w:name="_Toc22239"/>
      <w:bookmarkStart w:id="270" w:name="_Toc30439"/>
      <w:bookmarkStart w:id="271" w:name="_Toc7730"/>
      <w:bookmarkStart w:id="272" w:name="_Toc30220"/>
      <w:bookmarkStart w:id="273" w:name="_Toc20501"/>
      <w:bookmarkStart w:id="274" w:name="_Toc26723"/>
      <w:bookmarkStart w:id="275" w:name="_Toc6547"/>
      <w:bookmarkStart w:id="276" w:name="_Toc8449"/>
      <w:r>
        <w:rPr>
          <w:rStyle w:val="58"/>
        </w:rPr>
        <w:t>第六章 响应文件格式</w:t>
      </w:r>
      <w:bookmarkEnd w:id="266"/>
      <w:bookmarkEnd w:id="267"/>
      <w:bookmarkEnd w:id="268"/>
      <w:bookmarkEnd w:id="269"/>
      <w:bookmarkEnd w:id="270"/>
      <w:bookmarkEnd w:id="271"/>
      <w:bookmarkEnd w:id="272"/>
      <w:bookmarkEnd w:id="273"/>
      <w:bookmarkEnd w:id="274"/>
      <w:bookmarkEnd w:id="275"/>
      <w:bookmarkEnd w:id="276"/>
    </w:p>
    <w:p>
      <w:pPr>
        <w:spacing w:line="360" w:lineRule="auto"/>
        <w:ind w:firstLine="480" w:firstLineChars="200"/>
        <w:rPr>
          <w:rFonts w:ascii="宋体" w:hAnsi="宋体" w:cs="宋体"/>
          <w:sz w:val="24"/>
        </w:rPr>
      </w:pPr>
      <w:r>
        <w:rPr>
          <w:rFonts w:hint="eastAsia" w:ascii="宋体" w:hAnsi="宋体" w:cs="宋体"/>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宋体" w:hAnsi="宋体" w:cs="宋体"/>
          <w:sz w:val="24"/>
        </w:rPr>
      </w:pPr>
      <w:r>
        <w:rPr>
          <w:rFonts w:hint="eastAsia" w:ascii="宋体" w:hAnsi="宋体" w:cs="宋体"/>
          <w:sz w:val="24"/>
        </w:rPr>
        <w:t>二、本章所制响应文件格式有关表格中的备注栏，由供应商根据自身响应情况作解释性说明，不作为必填项。</w:t>
      </w:r>
    </w:p>
    <w:p>
      <w:pPr>
        <w:spacing w:line="360" w:lineRule="auto"/>
        <w:ind w:firstLine="480" w:firstLineChars="200"/>
        <w:rPr>
          <w:rFonts w:ascii="宋体" w:hAnsi="宋体" w:cs="宋体"/>
          <w:sz w:val="24"/>
        </w:rPr>
      </w:pPr>
      <w:r>
        <w:rPr>
          <w:rFonts w:hint="eastAsia" w:ascii="宋体" w:hAnsi="宋体" w:cs="宋体"/>
          <w:sz w:val="24"/>
        </w:rPr>
        <w:t>三、本章所制响应文件格式中需要填写的相关内容事项，可能会与本采购项目无关，在不改变响应文件原义、不影响本项目采购需求的情况下，供应商可以不予填写，但应当注明。</w:t>
      </w:r>
    </w:p>
    <w:p>
      <w:pPr>
        <w:spacing w:line="420" w:lineRule="exact"/>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封面格式（一）</w:t>
      </w:r>
    </w:p>
    <w:p>
      <w:pPr>
        <w:spacing w:line="1000" w:lineRule="exact"/>
        <w:rPr>
          <w:rFonts w:ascii="宋体" w:hAnsi="宋体" w:cs="宋体"/>
          <w:b/>
          <w:spacing w:val="78"/>
          <w:sz w:val="80"/>
          <w:szCs w:val="80"/>
        </w:rPr>
      </w:pPr>
      <w:r>
        <w:rPr>
          <w:rFonts w:hint="eastAsia" w:ascii="宋体" w:hAnsi="宋体" w:cs="宋体"/>
          <w:b/>
          <w:sz w:val="32"/>
          <w:szCs w:val="32"/>
        </w:rPr>
        <mc:AlternateContent>
          <mc:Choice Requires="wps">
            <w:drawing>
              <wp:anchor distT="0" distB="0" distL="114300" distR="114300" simplePos="0" relativeHeight="251662336" behindDoc="0" locked="0" layoutInCell="1" allowOverlap="1">
                <wp:simplePos x="0" y="0"/>
                <wp:positionH relativeFrom="column">
                  <wp:posOffset>4029075</wp:posOffset>
                </wp:positionH>
                <wp:positionV relativeFrom="paragraph">
                  <wp:posOffset>342900</wp:posOffset>
                </wp:positionV>
                <wp:extent cx="1193800" cy="332740"/>
                <wp:effectExtent l="4445" t="4445" r="20955" b="571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93800" cy="332740"/>
                        </a:xfrm>
                        <a:prstGeom prst="rect">
                          <a:avLst/>
                        </a:prstGeom>
                        <a:solidFill>
                          <a:srgbClr val="FFFFFF"/>
                        </a:solidFill>
                        <a:ln w="9525">
                          <a:solidFill>
                            <a:srgbClr val="000000"/>
                          </a:solidFill>
                          <a:miter lim="800000"/>
                        </a:ln>
                        <a:effectLst/>
                      </wps:spPr>
                      <wps:txbx>
                        <w:txbxContent>
                          <w:p>
                            <w:pPr>
                              <w:spacing w:line="300" w:lineRule="exact"/>
                              <w:rPr>
                                <w:rFonts w:ascii="黑体" w:hAnsi="Calibri" w:eastAsia="黑体"/>
                                <w:b/>
                                <w:sz w:val="28"/>
                              </w:rPr>
                            </w:pPr>
                            <w:r>
                              <w:rPr>
                                <w:rFonts w:hint="eastAsia" w:ascii="黑体" w:hAnsi="宋体" w:eastAsia="黑体"/>
                                <w:b/>
                                <w:sz w:val="28"/>
                              </w:rPr>
                              <w:t>正本或副本</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7.25pt;margin-top:27pt;height:26.2pt;width:94pt;z-index:251662336;mso-width-relative:page;mso-height-relative:page;" fillcolor="#FFFFFF" filled="t" stroked="t" coordsize="21600,21600" o:gfxdata="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7us1dkAAAAKAQAADwAAAAAAAAAB&#10;ACAAAAAiAAAAZHJzL2Rvd25yZXYueG1sUEsBAhQAFAAAAAgAh07iQPdoS8JIAgAAlQQAAA4AAAAA&#10;AAAAAQAgAAAAKAEAAGRycy9lMm9Eb2MueG1sUEsFBgAAAAAGAAYAWQEAAOIFAAAAAA==&#10;">
                <v:fill on="t" focussize="0,0"/>
                <v:stroke color="#000000" miterlimit="8" joinstyle="miter"/>
                <v:imagedata o:title=""/>
                <o:lock v:ext="edit" aspectratio="f"/>
                <v:textbox>
                  <w:txbxContent>
                    <w:p>
                      <w:pPr>
                        <w:spacing w:line="300" w:lineRule="exact"/>
                        <w:rPr>
                          <w:rFonts w:ascii="黑体" w:hAnsi="Calibri" w:eastAsia="黑体"/>
                          <w:b/>
                          <w:sz w:val="28"/>
                        </w:rPr>
                      </w:pPr>
                      <w:r>
                        <w:rPr>
                          <w:rFonts w:hint="eastAsia" w:ascii="黑体" w:hAnsi="宋体" w:eastAsia="黑体"/>
                          <w:b/>
                          <w:sz w:val="28"/>
                        </w:rPr>
                        <w:t>正本或副本</w:t>
                      </w:r>
                    </w:p>
                  </w:txbxContent>
                </v:textbox>
              </v:shape>
            </w:pict>
          </mc:Fallback>
        </mc:AlternateContent>
      </w:r>
    </w:p>
    <w:p>
      <w:pPr>
        <w:pStyle w:val="2"/>
        <w:rPr>
          <w:rFonts w:ascii="宋体" w:hAnsi="宋体" w:cs="宋体"/>
          <w:b/>
          <w:spacing w:val="78"/>
          <w:sz w:val="80"/>
          <w:szCs w:val="80"/>
        </w:rPr>
      </w:pPr>
    </w:p>
    <w:p>
      <w:pPr>
        <w:pStyle w:val="2"/>
        <w:rPr>
          <w:rFonts w:ascii="宋体" w:hAnsi="宋体" w:cs="宋体"/>
        </w:rPr>
      </w:pPr>
    </w:p>
    <w:p>
      <w:pPr>
        <w:spacing w:line="1000" w:lineRule="exact"/>
        <w:jc w:val="center"/>
        <w:rPr>
          <w:rFonts w:ascii="宋体" w:hAnsi="宋体" w:cs="宋体"/>
          <w:b/>
          <w:spacing w:val="78"/>
          <w:sz w:val="80"/>
          <w:szCs w:val="80"/>
        </w:rPr>
      </w:pPr>
      <w:r>
        <w:rPr>
          <w:rFonts w:hint="eastAsia" w:ascii="宋体" w:hAnsi="宋体" w:cs="宋体"/>
          <w:b/>
          <w:spacing w:val="78"/>
          <w:sz w:val="80"/>
          <w:szCs w:val="80"/>
        </w:rPr>
        <w:t>资格性响应文件</w:t>
      </w:r>
    </w:p>
    <w:p>
      <w:pPr>
        <w:spacing w:line="500" w:lineRule="exact"/>
        <w:jc w:val="center"/>
        <w:rPr>
          <w:rFonts w:ascii="宋体" w:hAnsi="宋体" w:cs="宋体"/>
          <w:b/>
          <w:sz w:val="36"/>
        </w:rPr>
      </w:pPr>
    </w:p>
    <w:p>
      <w:pPr>
        <w:spacing w:line="500" w:lineRule="exact"/>
        <w:jc w:val="center"/>
        <w:rPr>
          <w:rFonts w:ascii="宋体" w:hAnsi="宋体" w:cs="宋体"/>
          <w:b/>
          <w:sz w:val="36"/>
        </w:rPr>
      </w:pPr>
    </w:p>
    <w:p>
      <w:pPr>
        <w:spacing w:line="500" w:lineRule="exact"/>
        <w:jc w:val="center"/>
        <w:rPr>
          <w:rFonts w:ascii="宋体" w:hAnsi="宋体" w:cs="宋体"/>
          <w:sz w:val="36"/>
          <w:u w:val="single"/>
        </w:rPr>
      </w:pPr>
    </w:p>
    <w:p>
      <w:pPr>
        <w:spacing w:line="500" w:lineRule="exact"/>
        <w:jc w:val="center"/>
        <w:rPr>
          <w:rFonts w:ascii="宋体" w:hAnsi="宋体" w:cs="宋体"/>
          <w:sz w:val="36"/>
          <w:u w:val="single"/>
        </w:rPr>
      </w:pPr>
    </w:p>
    <w:p>
      <w:pPr>
        <w:pStyle w:val="2"/>
        <w:rPr>
          <w:rFonts w:ascii="宋体" w:hAnsi="宋体" w:cs="宋体"/>
          <w:sz w:val="36"/>
          <w:u w:val="single"/>
        </w:rPr>
      </w:pPr>
    </w:p>
    <w:p>
      <w:pPr>
        <w:rPr>
          <w:rFonts w:ascii="宋体" w:hAnsi="宋体" w:cs="宋体"/>
        </w:rPr>
      </w:pPr>
    </w:p>
    <w:p>
      <w:pPr>
        <w:spacing w:line="360" w:lineRule="exact"/>
        <w:jc w:val="center"/>
        <w:rPr>
          <w:rFonts w:ascii="宋体" w:hAnsi="宋体" w:cs="宋体"/>
          <w:b/>
          <w:sz w:val="36"/>
        </w:rPr>
      </w:pPr>
    </w:p>
    <w:p>
      <w:pPr>
        <w:spacing w:line="360" w:lineRule="exact"/>
        <w:jc w:val="left"/>
        <w:rPr>
          <w:rFonts w:ascii="宋体" w:hAnsi="宋体" w:cs="宋体"/>
          <w:sz w:val="28"/>
          <w:szCs w:val="21"/>
          <w:u w:val="single"/>
        </w:rPr>
      </w:pPr>
      <w:r>
        <w:rPr>
          <w:rFonts w:hint="eastAsia" w:ascii="宋体" w:hAnsi="宋体" w:cs="宋体"/>
          <w:b/>
          <w:sz w:val="28"/>
          <w:szCs w:val="21"/>
        </w:rPr>
        <w:t>项目名称</w:t>
      </w:r>
      <w:r>
        <w:rPr>
          <w:rFonts w:hint="eastAsia" w:ascii="宋体" w:hAnsi="宋体" w:cs="宋体"/>
          <w:sz w:val="28"/>
          <w:szCs w:val="21"/>
        </w:rPr>
        <w:t>：</w:t>
      </w:r>
      <w:r>
        <w:rPr>
          <w:rFonts w:hint="eastAsia" w:ascii="宋体" w:hAnsi="宋体" w:cs="宋体"/>
          <w:b/>
          <w:sz w:val="28"/>
          <w:szCs w:val="21"/>
          <w:u w:val="single"/>
        </w:rPr>
        <w:t xml:space="preserve">                   </w:t>
      </w:r>
    </w:p>
    <w:p>
      <w:pPr>
        <w:spacing w:line="360" w:lineRule="exact"/>
        <w:ind w:left="1890" w:leftChars="900"/>
        <w:jc w:val="left"/>
        <w:rPr>
          <w:rFonts w:ascii="宋体" w:hAnsi="宋体" w:cs="宋体"/>
          <w:b/>
          <w:sz w:val="28"/>
          <w:szCs w:val="21"/>
        </w:rPr>
      </w:pPr>
    </w:p>
    <w:p>
      <w:pPr>
        <w:spacing w:line="360" w:lineRule="exact"/>
        <w:jc w:val="left"/>
        <w:rPr>
          <w:rFonts w:ascii="宋体" w:hAnsi="宋体" w:cs="宋体"/>
          <w:sz w:val="28"/>
          <w:szCs w:val="21"/>
        </w:rPr>
      </w:pPr>
      <w:r>
        <w:rPr>
          <w:rFonts w:hint="eastAsia" w:ascii="宋体" w:hAnsi="宋体" w:cs="宋体"/>
          <w:b/>
          <w:sz w:val="28"/>
          <w:szCs w:val="21"/>
        </w:rPr>
        <w:t>供应商（加盖公章）</w:t>
      </w:r>
      <w:r>
        <w:rPr>
          <w:rFonts w:hint="eastAsia" w:ascii="宋体" w:hAnsi="宋体" w:cs="宋体"/>
          <w:sz w:val="28"/>
          <w:szCs w:val="21"/>
        </w:rPr>
        <w:t>：</w:t>
      </w:r>
      <w:r>
        <w:rPr>
          <w:rFonts w:hint="eastAsia" w:ascii="宋体" w:hAnsi="宋体" w:cs="宋体"/>
          <w:sz w:val="28"/>
          <w:szCs w:val="21"/>
          <w:u w:val="single"/>
        </w:rPr>
        <w:t xml:space="preserve">         </w:t>
      </w:r>
    </w:p>
    <w:p>
      <w:pPr>
        <w:spacing w:line="360" w:lineRule="exact"/>
        <w:ind w:left="1890" w:leftChars="900"/>
        <w:jc w:val="left"/>
        <w:rPr>
          <w:rFonts w:ascii="宋体" w:hAnsi="宋体" w:cs="宋体"/>
          <w:b/>
          <w:sz w:val="28"/>
          <w:szCs w:val="21"/>
        </w:rPr>
      </w:pPr>
    </w:p>
    <w:p>
      <w:pPr>
        <w:spacing w:line="360" w:lineRule="exact"/>
        <w:jc w:val="left"/>
        <w:rPr>
          <w:rFonts w:ascii="宋体" w:hAnsi="宋体" w:cs="宋体"/>
          <w:spacing w:val="-40"/>
          <w:sz w:val="28"/>
          <w:szCs w:val="21"/>
        </w:rPr>
      </w:pPr>
      <w:r>
        <w:rPr>
          <w:rFonts w:hint="eastAsia" w:ascii="宋体" w:hAnsi="宋体" w:cs="宋体"/>
          <w:b/>
          <w:sz w:val="28"/>
          <w:szCs w:val="21"/>
        </w:rPr>
        <w:t>法定代表人或其授权代表签字：</w:t>
      </w:r>
      <w:r>
        <w:rPr>
          <w:rFonts w:hint="eastAsia" w:ascii="宋体" w:hAnsi="宋体" w:cs="宋体"/>
          <w:spacing w:val="-40"/>
          <w:sz w:val="28"/>
          <w:szCs w:val="21"/>
          <w:u w:val="single"/>
        </w:rPr>
        <w:t xml:space="preserve">         </w:t>
      </w:r>
    </w:p>
    <w:p>
      <w:pPr>
        <w:spacing w:line="500" w:lineRule="exact"/>
        <w:jc w:val="center"/>
        <w:rPr>
          <w:rFonts w:ascii="宋体" w:hAnsi="宋体" w:cs="宋体"/>
          <w:b/>
          <w:sz w:val="28"/>
          <w:szCs w:val="21"/>
        </w:rPr>
      </w:pPr>
    </w:p>
    <w:p>
      <w:pPr>
        <w:spacing w:line="500" w:lineRule="exact"/>
        <w:jc w:val="center"/>
        <w:rPr>
          <w:rFonts w:ascii="宋体" w:hAnsi="宋体" w:cs="宋体"/>
          <w:b/>
          <w:sz w:val="28"/>
          <w:szCs w:val="21"/>
        </w:rPr>
      </w:pPr>
    </w:p>
    <w:p>
      <w:pPr>
        <w:spacing w:line="500" w:lineRule="exact"/>
        <w:jc w:val="center"/>
        <w:rPr>
          <w:rFonts w:ascii="宋体" w:hAnsi="宋体" w:cs="宋体"/>
          <w:b/>
          <w:sz w:val="28"/>
          <w:szCs w:val="21"/>
        </w:rPr>
      </w:pPr>
    </w:p>
    <w:p>
      <w:pPr>
        <w:spacing w:line="500" w:lineRule="exact"/>
        <w:jc w:val="center"/>
        <w:rPr>
          <w:rFonts w:ascii="宋体" w:hAnsi="宋体" w:cs="宋体"/>
          <w:b/>
          <w:sz w:val="28"/>
          <w:szCs w:val="21"/>
        </w:rPr>
      </w:pPr>
      <w:r>
        <w:rPr>
          <w:rFonts w:hint="eastAsia" w:ascii="宋体" w:hAnsi="宋体" w:cs="宋体"/>
          <w:b/>
          <w:sz w:val="28"/>
          <w:szCs w:val="21"/>
        </w:rPr>
        <w:t>日期：   年   月    日</w:t>
      </w:r>
    </w:p>
    <w:p>
      <w:pPr>
        <w:rPr>
          <w:rFonts w:ascii="宋体" w:hAnsi="宋体" w:cs="宋体"/>
        </w:rPr>
      </w:pPr>
      <w:r>
        <w:rPr>
          <w:rFonts w:hint="eastAsia" w:ascii="宋体" w:hAnsi="宋体" w:cs="宋体"/>
        </w:rPr>
        <w:t xml:space="preserve"> </w:t>
      </w:r>
    </w:p>
    <w:p>
      <w:pPr>
        <w:spacing w:line="420" w:lineRule="exact"/>
        <w:jc w:val="right"/>
        <w:rPr>
          <w:rFonts w:ascii="宋体" w:hAnsi="宋体" w:cs="宋体"/>
          <w:sz w:val="24"/>
        </w:rPr>
      </w:pPr>
    </w:p>
    <w:p>
      <w:pPr>
        <w:spacing w:line="420" w:lineRule="exact"/>
        <w:jc w:val="right"/>
        <w:rPr>
          <w:rFonts w:ascii="宋体" w:hAnsi="宋体" w:cs="宋体"/>
          <w:sz w:val="24"/>
        </w:rPr>
      </w:pPr>
    </w:p>
    <w:p>
      <w:pPr>
        <w:spacing w:line="420" w:lineRule="exact"/>
        <w:jc w:val="right"/>
        <w:rPr>
          <w:rFonts w:ascii="宋体" w:hAnsi="宋体" w:cs="宋体"/>
          <w:sz w:val="24"/>
        </w:rPr>
      </w:pPr>
    </w:p>
    <w:p>
      <w:pPr>
        <w:spacing w:line="420" w:lineRule="exact"/>
        <w:rPr>
          <w:rFonts w:ascii="宋体" w:hAnsi="宋体" w:cs="宋体"/>
          <w:sz w:val="24"/>
        </w:rPr>
      </w:pPr>
    </w:p>
    <w:p>
      <w:pPr>
        <w:spacing w:line="420" w:lineRule="exact"/>
        <w:jc w:val="center"/>
        <w:rPr>
          <w:rFonts w:ascii="宋体" w:hAnsi="宋体" w:cs="宋体"/>
          <w:b/>
          <w:sz w:val="32"/>
          <w:szCs w:val="32"/>
        </w:rPr>
      </w:pPr>
    </w:p>
    <w:p>
      <w:pPr>
        <w:spacing w:line="420" w:lineRule="exact"/>
        <w:jc w:val="center"/>
        <w:rPr>
          <w:rFonts w:ascii="宋体" w:hAnsi="宋体" w:cs="宋体"/>
          <w:b/>
          <w:sz w:val="24"/>
        </w:rPr>
      </w:pPr>
      <w:r>
        <w:rPr>
          <w:rFonts w:hint="eastAsia" w:ascii="宋体" w:hAnsi="宋体" w:cs="宋体"/>
          <w:b/>
          <w:sz w:val="32"/>
          <w:szCs w:val="32"/>
        </w:rPr>
        <w:t>封面格式（二）</w:t>
      </w:r>
    </w:p>
    <w:p>
      <w:pPr>
        <w:spacing w:line="1000" w:lineRule="exact"/>
        <w:rPr>
          <w:rFonts w:ascii="宋体" w:hAnsi="宋体" w:cs="宋体"/>
          <w:b/>
          <w:spacing w:val="78"/>
          <w:sz w:val="80"/>
          <w:szCs w:val="80"/>
        </w:rPr>
      </w:pPr>
      <w:bookmarkStart w:id="277" w:name="_Toc21760"/>
      <w:bookmarkStart w:id="278" w:name="_Toc27297"/>
      <w:bookmarkStart w:id="279" w:name="_Toc2892"/>
      <w:bookmarkStart w:id="280" w:name="_Toc29621"/>
      <w:r>
        <w:rPr>
          <w:rFonts w:hint="eastAsia" w:ascii="宋体" w:hAnsi="宋体" w:cs="宋体"/>
          <w:b/>
          <w:sz w:val="32"/>
          <w:szCs w:val="32"/>
        </w:rPr>
        <mc:AlternateContent>
          <mc:Choice Requires="wps">
            <w:drawing>
              <wp:anchor distT="0" distB="0" distL="114300" distR="114300" simplePos="0" relativeHeight="251663360" behindDoc="0" locked="0" layoutInCell="1" allowOverlap="1">
                <wp:simplePos x="0" y="0"/>
                <wp:positionH relativeFrom="column">
                  <wp:posOffset>4029075</wp:posOffset>
                </wp:positionH>
                <wp:positionV relativeFrom="paragraph">
                  <wp:posOffset>342900</wp:posOffset>
                </wp:positionV>
                <wp:extent cx="1193800" cy="332740"/>
                <wp:effectExtent l="4445" t="4445" r="20955" b="571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93800" cy="332740"/>
                        </a:xfrm>
                        <a:prstGeom prst="rect">
                          <a:avLst/>
                        </a:prstGeom>
                        <a:solidFill>
                          <a:srgbClr val="FFFFFF"/>
                        </a:solidFill>
                        <a:ln w="9525">
                          <a:solidFill>
                            <a:srgbClr val="000000"/>
                          </a:solidFill>
                          <a:miter lim="800000"/>
                        </a:ln>
                        <a:effectLst/>
                      </wps:spPr>
                      <wps:txbx>
                        <w:txbxContent>
                          <w:p>
                            <w:pPr>
                              <w:spacing w:line="300" w:lineRule="exact"/>
                              <w:rPr>
                                <w:rFonts w:ascii="黑体" w:hAnsi="Calibri" w:eastAsia="黑体"/>
                                <w:b/>
                                <w:sz w:val="28"/>
                              </w:rPr>
                            </w:pPr>
                            <w:r>
                              <w:rPr>
                                <w:rFonts w:hint="eastAsia" w:ascii="黑体" w:hAnsi="宋体" w:eastAsia="黑体"/>
                                <w:b/>
                                <w:sz w:val="28"/>
                              </w:rPr>
                              <w:t>正本或副本</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7.25pt;margin-top:27pt;height:26.2pt;width:94pt;z-index:251663360;mso-width-relative:page;mso-height-relative:page;" fillcolor="#FFFFFF" filled="t" stroked="t" coordsize="21600,21600" o:gfxdata="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7us1dkAAAAKAQAADwAAAAAAAAAB&#10;ACAAAAAiAAAAZHJzL2Rvd25yZXYueG1sUEsBAhQAFAAAAAgAh07iQOgCTNJIAgAAlQQAAA4AAAAA&#10;AAAAAQAgAAAAKAEAAGRycy9lMm9Eb2MueG1sUEsFBgAAAAAGAAYAWQEAAOIFAAAAAA==&#10;">
                <v:fill on="t" focussize="0,0"/>
                <v:stroke color="#000000" miterlimit="8" joinstyle="miter"/>
                <v:imagedata o:title=""/>
                <o:lock v:ext="edit" aspectratio="f"/>
                <v:textbox>
                  <w:txbxContent>
                    <w:p>
                      <w:pPr>
                        <w:spacing w:line="300" w:lineRule="exact"/>
                        <w:rPr>
                          <w:rFonts w:ascii="黑体" w:hAnsi="Calibri" w:eastAsia="黑体"/>
                          <w:b/>
                          <w:sz w:val="28"/>
                        </w:rPr>
                      </w:pPr>
                      <w:r>
                        <w:rPr>
                          <w:rFonts w:hint="eastAsia" w:ascii="黑体" w:hAnsi="宋体" w:eastAsia="黑体"/>
                          <w:b/>
                          <w:sz w:val="28"/>
                        </w:rPr>
                        <w:t>正本或副本</w:t>
                      </w:r>
                    </w:p>
                  </w:txbxContent>
                </v:textbox>
              </v:shape>
            </w:pict>
          </mc:Fallback>
        </mc:AlternateContent>
      </w:r>
    </w:p>
    <w:p>
      <w:pPr>
        <w:pStyle w:val="2"/>
        <w:rPr>
          <w:rFonts w:ascii="宋体" w:hAnsi="宋体" w:cs="宋体"/>
          <w:b/>
          <w:spacing w:val="78"/>
          <w:sz w:val="80"/>
          <w:szCs w:val="80"/>
        </w:rPr>
      </w:pPr>
    </w:p>
    <w:p>
      <w:pPr>
        <w:pStyle w:val="2"/>
        <w:rPr>
          <w:rFonts w:ascii="宋体" w:hAnsi="宋体" w:cs="宋体"/>
        </w:rPr>
      </w:pPr>
    </w:p>
    <w:p>
      <w:pPr>
        <w:spacing w:line="1000" w:lineRule="exact"/>
        <w:jc w:val="center"/>
        <w:rPr>
          <w:rFonts w:ascii="宋体" w:hAnsi="宋体" w:cs="宋体"/>
          <w:b/>
          <w:spacing w:val="78"/>
          <w:sz w:val="80"/>
          <w:szCs w:val="80"/>
        </w:rPr>
      </w:pPr>
      <w:r>
        <w:rPr>
          <w:rFonts w:hint="eastAsia" w:ascii="宋体" w:hAnsi="宋体" w:cs="宋体"/>
          <w:b/>
          <w:spacing w:val="78"/>
          <w:sz w:val="80"/>
          <w:szCs w:val="80"/>
        </w:rPr>
        <w:t>其他响应文件</w:t>
      </w:r>
    </w:p>
    <w:p>
      <w:pPr>
        <w:spacing w:line="500" w:lineRule="exact"/>
        <w:jc w:val="center"/>
        <w:rPr>
          <w:rFonts w:ascii="宋体" w:hAnsi="宋体" w:cs="宋体"/>
          <w:b/>
          <w:sz w:val="36"/>
        </w:rPr>
      </w:pPr>
    </w:p>
    <w:p>
      <w:pPr>
        <w:spacing w:line="500" w:lineRule="exact"/>
        <w:jc w:val="center"/>
        <w:rPr>
          <w:rFonts w:ascii="宋体" w:hAnsi="宋体" w:cs="宋体"/>
          <w:b/>
          <w:sz w:val="36"/>
        </w:rPr>
      </w:pPr>
    </w:p>
    <w:p>
      <w:pPr>
        <w:spacing w:line="500" w:lineRule="exact"/>
        <w:jc w:val="center"/>
        <w:rPr>
          <w:rFonts w:ascii="宋体" w:hAnsi="宋体" w:cs="宋体"/>
          <w:sz w:val="36"/>
          <w:u w:val="single"/>
        </w:rPr>
      </w:pPr>
    </w:p>
    <w:p>
      <w:pPr>
        <w:spacing w:line="500" w:lineRule="exact"/>
        <w:jc w:val="center"/>
        <w:rPr>
          <w:rFonts w:ascii="宋体" w:hAnsi="宋体" w:cs="宋体"/>
          <w:sz w:val="36"/>
          <w:u w:val="single"/>
        </w:rPr>
      </w:pPr>
    </w:p>
    <w:p>
      <w:pPr>
        <w:pStyle w:val="2"/>
        <w:rPr>
          <w:rFonts w:ascii="宋体" w:hAnsi="宋体" w:cs="宋体"/>
          <w:sz w:val="36"/>
          <w:u w:val="single"/>
        </w:rPr>
      </w:pPr>
    </w:p>
    <w:p>
      <w:pPr>
        <w:rPr>
          <w:rFonts w:ascii="宋体" w:hAnsi="宋体" w:cs="宋体"/>
        </w:rPr>
      </w:pPr>
    </w:p>
    <w:p>
      <w:pPr>
        <w:spacing w:line="360" w:lineRule="exact"/>
        <w:jc w:val="center"/>
        <w:rPr>
          <w:rFonts w:ascii="宋体" w:hAnsi="宋体" w:cs="宋体"/>
          <w:b/>
          <w:sz w:val="36"/>
        </w:rPr>
      </w:pPr>
    </w:p>
    <w:p>
      <w:pPr>
        <w:spacing w:line="360" w:lineRule="exact"/>
        <w:jc w:val="left"/>
        <w:rPr>
          <w:rFonts w:ascii="宋体" w:hAnsi="宋体" w:cs="宋体"/>
          <w:sz w:val="28"/>
          <w:szCs w:val="21"/>
          <w:u w:val="single"/>
        </w:rPr>
      </w:pPr>
      <w:r>
        <w:rPr>
          <w:rFonts w:hint="eastAsia" w:ascii="宋体" w:hAnsi="宋体" w:cs="宋体"/>
          <w:b/>
          <w:sz w:val="28"/>
          <w:szCs w:val="21"/>
        </w:rPr>
        <w:t>项目名称</w:t>
      </w:r>
      <w:r>
        <w:rPr>
          <w:rFonts w:hint="eastAsia" w:ascii="宋体" w:hAnsi="宋体" w:cs="宋体"/>
          <w:sz w:val="28"/>
          <w:szCs w:val="21"/>
        </w:rPr>
        <w:t>：</w:t>
      </w:r>
      <w:r>
        <w:rPr>
          <w:rFonts w:hint="eastAsia" w:ascii="宋体" w:hAnsi="宋体" w:cs="宋体"/>
          <w:b/>
          <w:sz w:val="28"/>
          <w:szCs w:val="21"/>
          <w:u w:val="single"/>
        </w:rPr>
        <w:t xml:space="preserve">                   </w:t>
      </w:r>
    </w:p>
    <w:p>
      <w:pPr>
        <w:spacing w:line="360" w:lineRule="exact"/>
        <w:ind w:left="1890" w:leftChars="900"/>
        <w:jc w:val="left"/>
        <w:rPr>
          <w:rFonts w:ascii="宋体" w:hAnsi="宋体" w:cs="宋体"/>
          <w:b/>
          <w:sz w:val="28"/>
          <w:szCs w:val="21"/>
        </w:rPr>
      </w:pPr>
    </w:p>
    <w:p>
      <w:pPr>
        <w:spacing w:line="360" w:lineRule="exact"/>
        <w:jc w:val="left"/>
        <w:rPr>
          <w:rFonts w:ascii="宋体" w:hAnsi="宋体" w:cs="宋体"/>
          <w:sz w:val="28"/>
          <w:szCs w:val="21"/>
        </w:rPr>
      </w:pPr>
      <w:r>
        <w:rPr>
          <w:rFonts w:hint="eastAsia" w:ascii="宋体" w:hAnsi="宋体" w:cs="宋体"/>
          <w:b/>
          <w:sz w:val="28"/>
          <w:szCs w:val="21"/>
        </w:rPr>
        <w:t>供应商（加盖公章）</w:t>
      </w:r>
      <w:r>
        <w:rPr>
          <w:rFonts w:hint="eastAsia" w:ascii="宋体" w:hAnsi="宋体" w:cs="宋体"/>
          <w:sz w:val="28"/>
          <w:szCs w:val="21"/>
        </w:rPr>
        <w:t>：</w:t>
      </w:r>
      <w:r>
        <w:rPr>
          <w:rFonts w:hint="eastAsia" w:ascii="宋体" w:hAnsi="宋体" w:cs="宋体"/>
          <w:sz w:val="28"/>
          <w:szCs w:val="21"/>
          <w:u w:val="single"/>
        </w:rPr>
        <w:t xml:space="preserve">         </w:t>
      </w:r>
    </w:p>
    <w:p>
      <w:pPr>
        <w:spacing w:line="360" w:lineRule="exact"/>
        <w:ind w:left="1890" w:leftChars="900"/>
        <w:jc w:val="left"/>
        <w:rPr>
          <w:rFonts w:ascii="宋体" w:hAnsi="宋体" w:cs="宋体"/>
          <w:b/>
          <w:sz w:val="28"/>
          <w:szCs w:val="21"/>
        </w:rPr>
      </w:pPr>
    </w:p>
    <w:p>
      <w:pPr>
        <w:spacing w:line="360" w:lineRule="exact"/>
        <w:jc w:val="left"/>
        <w:rPr>
          <w:rFonts w:ascii="宋体" w:hAnsi="宋体" w:cs="宋体"/>
          <w:spacing w:val="-40"/>
          <w:sz w:val="28"/>
          <w:szCs w:val="21"/>
        </w:rPr>
      </w:pPr>
      <w:r>
        <w:rPr>
          <w:rFonts w:hint="eastAsia" w:ascii="宋体" w:hAnsi="宋体" w:cs="宋体"/>
          <w:b/>
          <w:sz w:val="28"/>
          <w:szCs w:val="21"/>
        </w:rPr>
        <w:t>法定代表人或其授权代表签字</w:t>
      </w:r>
      <w:r>
        <w:rPr>
          <w:rFonts w:hint="eastAsia" w:ascii="宋体" w:hAnsi="宋体" w:cs="宋体"/>
          <w:sz w:val="28"/>
          <w:szCs w:val="21"/>
        </w:rPr>
        <w:t>：</w:t>
      </w:r>
      <w:r>
        <w:rPr>
          <w:rFonts w:hint="eastAsia" w:ascii="宋体" w:hAnsi="宋体" w:cs="宋体"/>
          <w:spacing w:val="-40"/>
          <w:sz w:val="28"/>
          <w:szCs w:val="21"/>
          <w:u w:val="single"/>
        </w:rPr>
        <w:t xml:space="preserve">         </w:t>
      </w:r>
    </w:p>
    <w:p>
      <w:pPr>
        <w:spacing w:line="500" w:lineRule="exact"/>
        <w:jc w:val="center"/>
        <w:rPr>
          <w:rFonts w:ascii="宋体" w:hAnsi="宋体" w:cs="宋体"/>
          <w:b/>
          <w:sz w:val="28"/>
          <w:szCs w:val="21"/>
        </w:rPr>
      </w:pPr>
    </w:p>
    <w:p>
      <w:pPr>
        <w:spacing w:line="500" w:lineRule="exact"/>
        <w:jc w:val="center"/>
        <w:rPr>
          <w:rFonts w:ascii="宋体" w:hAnsi="宋体" w:cs="宋体"/>
          <w:b/>
          <w:sz w:val="28"/>
          <w:szCs w:val="21"/>
        </w:rPr>
      </w:pPr>
    </w:p>
    <w:p>
      <w:pPr>
        <w:spacing w:line="500" w:lineRule="exact"/>
        <w:jc w:val="center"/>
        <w:rPr>
          <w:rFonts w:ascii="宋体" w:hAnsi="宋体" w:cs="宋体"/>
          <w:b/>
          <w:sz w:val="28"/>
          <w:szCs w:val="21"/>
        </w:rPr>
      </w:pPr>
    </w:p>
    <w:p>
      <w:pPr>
        <w:spacing w:line="500" w:lineRule="exact"/>
        <w:jc w:val="center"/>
        <w:rPr>
          <w:rFonts w:ascii="宋体" w:hAnsi="宋体" w:cs="宋体"/>
          <w:b/>
          <w:sz w:val="36"/>
        </w:rPr>
      </w:pPr>
      <w:r>
        <w:rPr>
          <w:rFonts w:hint="eastAsia" w:ascii="宋体" w:hAnsi="宋体" w:cs="宋体"/>
          <w:b/>
          <w:sz w:val="28"/>
          <w:szCs w:val="21"/>
        </w:rPr>
        <w:t>日期：   年   月    日</w:t>
      </w:r>
    </w:p>
    <w:p>
      <w:pPr>
        <w:rPr>
          <w:rFonts w:ascii="宋体" w:hAnsi="宋体" w:cs="宋体"/>
        </w:rPr>
      </w:pPr>
      <w:r>
        <w:rPr>
          <w:rFonts w:hint="eastAsia" w:ascii="宋体" w:hAnsi="宋体" w:cs="宋体"/>
        </w:rPr>
        <w:t xml:space="preserve"> </w:t>
      </w:r>
    </w:p>
    <w:p>
      <w:pPr>
        <w:numPr>
          <w:ilvl w:val="0"/>
          <w:numId w:val="3"/>
        </w:numPr>
        <w:jc w:val="center"/>
        <w:outlineLvl w:val="1"/>
        <w:rPr>
          <w:rFonts w:ascii="宋体" w:hAnsi="宋体" w:cs="宋体"/>
          <w:b/>
          <w:sz w:val="28"/>
          <w:szCs w:val="28"/>
        </w:rPr>
      </w:pPr>
      <w:r>
        <w:rPr>
          <w:rFonts w:hint="eastAsia" w:ascii="宋体" w:hAnsi="宋体" w:cs="宋体"/>
          <w:b/>
          <w:sz w:val="32"/>
          <w:szCs w:val="32"/>
        </w:rPr>
        <w:br w:type="page"/>
      </w:r>
      <w:bookmarkEnd w:id="277"/>
      <w:bookmarkEnd w:id="278"/>
      <w:bookmarkEnd w:id="279"/>
      <w:bookmarkEnd w:id="280"/>
      <w:bookmarkStart w:id="281" w:name="_Toc23102"/>
      <w:bookmarkStart w:id="282" w:name="_Toc23114"/>
      <w:bookmarkStart w:id="283" w:name="_Toc29606"/>
      <w:bookmarkStart w:id="284" w:name="_Toc18174"/>
      <w:r>
        <w:rPr>
          <w:rFonts w:hint="eastAsia" w:ascii="宋体" w:hAnsi="宋体" w:cs="宋体"/>
          <w:b/>
          <w:sz w:val="28"/>
          <w:szCs w:val="28"/>
        </w:rPr>
        <w:t>授权委托书</w:t>
      </w:r>
    </w:p>
    <w:p>
      <w:pPr>
        <w:pStyle w:val="2"/>
        <w:rPr>
          <w:rFonts w:ascii="宋体" w:hAnsi="宋体" w:cs="宋体"/>
        </w:rPr>
      </w:pPr>
    </w:p>
    <w:p>
      <w:pPr>
        <w:pStyle w:val="42"/>
        <w:spacing w:after="0" w:line="360" w:lineRule="auto"/>
        <w:ind w:firstLine="600" w:firstLineChars="250"/>
        <w:jc w:val="both"/>
        <w:rPr>
          <w:rFonts w:hAnsi="宋体" w:cs="宋体"/>
        </w:rPr>
      </w:pPr>
      <w:r>
        <w:rPr>
          <w:rFonts w:hint="eastAsia" w:hAnsi="宋体" w:cs="宋体"/>
        </w:rPr>
        <w:t>本人</w:t>
      </w:r>
      <w:r>
        <w:rPr>
          <w:rFonts w:hint="eastAsia" w:hAnsi="宋体" w:cs="宋体"/>
          <w:u w:val="single"/>
        </w:rPr>
        <w:t xml:space="preserve">     （姓名）  </w:t>
      </w:r>
      <w:r>
        <w:rPr>
          <w:rFonts w:hint="eastAsia" w:hAnsi="宋体" w:cs="宋体"/>
        </w:rPr>
        <w:t xml:space="preserve">  系</w:t>
      </w:r>
      <w:r>
        <w:rPr>
          <w:rFonts w:hint="eastAsia" w:hAnsi="宋体" w:cs="宋体"/>
          <w:u w:val="single"/>
        </w:rPr>
        <w:t xml:space="preserve">   （供应商名称）  </w:t>
      </w:r>
      <w:r>
        <w:rPr>
          <w:rFonts w:hint="eastAsia" w:hAnsi="宋体" w:cs="宋体"/>
        </w:rPr>
        <w:t>的法定代表人，现委托本单位人员</w:t>
      </w:r>
      <w:r>
        <w:rPr>
          <w:rFonts w:hint="eastAsia" w:hAnsi="宋体" w:cs="宋体"/>
          <w:u w:val="single"/>
        </w:rPr>
        <w:t xml:space="preserve">   （姓名） </w:t>
      </w:r>
      <w:r>
        <w:rPr>
          <w:rFonts w:hint="eastAsia" w:hAnsi="宋体" w:cs="宋体"/>
        </w:rPr>
        <w:t>为我方代理人。代理人根据授权，以我方名义签署、澄清、说明、补正、递交、撤回、修改</w:t>
      </w:r>
      <w:r>
        <w:rPr>
          <w:rFonts w:hint="eastAsia" w:hAnsi="宋体" w:cs="宋体"/>
          <w:u w:val="single"/>
        </w:rPr>
        <w:t xml:space="preserve">        （项目名称）        </w:t>
      </w:r>
      <w:r>
        <w:rPr>
          <w:rFonts w:hint="eastAsia" w:hAnsi="宋体" w:cs="宋体"/>
        </w:rPr>
        <w:t>递交、磋商、签订合同和处理有关事宜 ，其法律后果由我方承担。</w:t>
      </w:r>
    </w:p>
    <w:p>
      <w:pPr>
        <w:pStyle w:val="10"/>
        <w:spacing w:line="360" w:lineRule="auto"/>
        <w:ind w:firstLine="480"/>
        <w:rPr>
          <w:rFonts w:ascii="宋体" w:hAnsi="宋体" w:cs="宋体"/>
          <w:sz w:val="24"/>
        </w:rPr>
      </w:pPr>
      <w:r>
        <w:rPr>
          <w:rFonts w:hint="eastAsia" w:ascii="宋体" w:hAnsi="宋体" w:cs="宋体"/>
          <w:sz w:val="24"/>
        </w:rPr>
        <w:t>委托期限：从本授权委托书签署之日起至“响应文件有效期”结束为止。</w:t>
      </w:r>
    </w:p>
    <w:p>
      <w:pPr>
        <w:pStyle w:val="10"/>
        <w:spacing w:line="360" w:lineRule="auto"/>
        <w:ind w:firstLine="480"/>
        <w:rPr>
          <w:rFonts w:ascii="宋体" w:hAnsi="宋体" w:cs="宋体"/>
          <w:sz w:val="24"/>
        </w:rPr>
      </w:pPr>
      <w:r>
        <w:rPr>
          <w:rFonts w:hint="eastAsia" w:ascii="宋体" w:hAnsi="宋体" w:cs="宋体"/>
          <w:sz w:val="24"/>
        </w:rPr>
        <w:t>代理人无转委托权。</w:t>
      </w:r>
    </w:p>
    <w:p>
      <w:pPr>
        <w:pStyle w:val="10"/>
        <w:spacing w:line="360" w:lineRule="auto"/>
        <w:ind w:firstLine="628" w:firstLineChars="262"/>
        <w:rPr>
          <w:rFonts w:ascii="宋体" w:hAnsi="宋体" w:cs="宋体"/>
          <w:sz w:val="24"/>
        </w:rPr>
      </w:pPr>
      <w:r>
        <w:rPr>
          <w:rFonts w:hint="eastAsia" w:ascii="宋体" w:hAnsi="宋体" w:cs="宋体"/>
          <w:sz w:val="24"/>
        </w:rPr>
        <w:t>附：（1）法定代表人身份证复印件</w:t>
      </w:r>
    </w:p>
    <w:p>
      <w:pPr>
        <w:pStyle w:val="10"/>
        <w:spacing w:line="360" w:lineRule="auto"/>
        <w:ind w:firstLine="960" w:firstLineChars="400"/>
        <w:rPr>
          <w:rFonts w:ascii="宋体" w:hAnsi="宋体" w:cs="宋体"/>
          <w:sz w:val="24"/>
        </w:rPr>
      </w:pPr>
      <w:r>
        <w:rPr>
          <w:rFonts w:hint="eastAsia" w:ascii="宋体" w:hAnsi="宋体" w:cs="宋体"/>
          <w:sz w:val="24"/>
        </w:rPr>
        <w:t>（2） 委托代理人身份证复印件</w:t>
      </w:r>
    </w:p>
    <w:p>
      <w:pPr>
        <w:pStyle w:val="10"/>
        <w:spacing w:line="360" w:lineRule="auto"/>
        <w:ind w:firstLine="480"/>
        <w:rPr>
          <w:rFonts w:ascii="宋体" w:hAnsi="宋体" w:cs="宋体"/>
          <w:sz w:val="24"/>
        </w:rPr>
      </w:pPr>
    </w:p>
    <w:p>
      <w:pPr>
        <w:pStyle w:val="41"/>
        <w:tabs>
          <w:tab w:val="left" w:pos="3520"/>
        </w:tabs>
        <w:spacing w:line="360" w:lineRule="auto"/>
        <w:rPr>
          <w:rFonts w:hAnsi="宋体"/>
          <w:color w:val="auto"/>
          <w:u w:val="single"/>
        </w:rPr>
      </w:pPr>
      <w:r>
        <w:rPr>
          <w:rFonts w:hint="eastAsia" w:hAnsi="宋体"/>
          <w:color w:val="auto"/>
        </w:rPr>
        <w:t>供应商：</w:t>
      </w:r>
      <w:r>
        <w:rPr>
          <w:rFonts w:hint="eastAsia" w:hAnsi="宋体"/>
          <w:color w:val="auto"/>
          <w:u w:val="single"/>
        </w:rPr>
        <w:t xml:space="preserve">       （盖单位章）</w:t>
      </w:r>
    </w:p>
    <w:p>
      <w:pPr>
        <w:pStyle w:val="41"/>
        <w:tabs>
          <w:tab w:val="left" w:pos="3520"/>
        </w:tabs>
        <w:spacing w:line="360" w:lineRule="auto"/>
        <w:rPr>
          <w:rFonts w:hAnsi="宋体"/>
          <w:color w:val="auto"/>
        </w:rPr>
      </w:pPr>
      <w:r>
        <w:rPr>
          <w:rFonts w:hint="eastAsia" w:hAnsi="宋体"/>
          <w:color w:val="auto"/>
        </w:rPr>
        <w:t>法定代表人：</w:t>
      </w:r>
      <w:r>
        <w:rPr>
          <w:rFonts w:hint="eastAsia" w:hAnsi="宋体"/>
          <w:color w:val="auto"/>
          <w:u w:val="single"/>
        </w:rPr>
        <w:t xml:space="preserve">       （签字）</w:t>
      </w:r>
    </w:p>
    <w:p>
      <w:pPr>
        <w:pStyle w:val="10"/>
        <w:spacing w:line="360" w:lineRule="auto"/>
        <w:ind w:firstLine="0" w:firstLineChars="0"/>
        <w:jc w:val="left"/>
        <w:rPr>
          <w:rFonts w:ascii="宋体" w:hAnsi="宋体" w:cs="宋体"/>
          <w:sz w:val="24"/>
        </w:rPr>
      </w:pPr>
      <w:r>
        <w:rPr>
          <w:rFonts w:hint="eastAsia" w:ascii="宋体" w:hAnsi="宋体" w:cs="宋体"/>
          <w:sz w:val="24"/>
        </w:rPr>
        <w:t>委托代理人：</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（签字）</w:t>
      </w:r>
    </w:p>
    <w:p>
      <w:pPr>
        <w:pStyle w:val="43"/>
        <w:spacing w:line="360" w:lineRule="auto"/>
        <w:rPr>
          <w:rFonts w:hAnsi="宋体" w:cs="宋体"/>
        </w:rPr>
      </w:pPr>
      <w:r>
        <w:rPr>
          <w:rFonts w:hint="eastAsia" w:hAnsi="宋体" w:cs="宋体"/>
        </w:rPr>
        <w:t xml:space="preserve"> </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w:t>
      </w:r>
    </w:p>
    <w:p>
      <w:pPr>
        <w:pStyle w:val="42"/>
        <w:spacing w:after="0" w:line="360" w:lineRule="auto"/>
        <w:jc w:val="both"/>
        <w:rPr>
          <w:rFonts w:hAnsi="宋体" w:cs="宋体"/>
          <w:sz w:val="21"/>
          <w:szCs w:val="21"/>
        </w:rPr>
      </w:pPr>
    </w:p>
    <w:p>
      <w:pPr>
        <w:spacing w:line="360" w:lineRule="auto"/>
        <w:ind w:firstLine="420" w:firstLineChars="200"/>
        <w:rPr>
          <w:rFonts w:ascii="宋体" w:hAnsi="宋体" w:cs="宋体"/>
          <w:szCs w:val="21"/>
        </w:rPr>
      </w:pPr>
      <w:bookmarkStart w:id="285" w:name="_Toc152045793"/>
      <w:bookmarkStart w:id="286" w:name="_Toc179632813"/>
      <w:bookmarkStart w:id="287" w:name="_Toc152042582"/>
    </w:p>
    <w:bookmarkEnd w:id="285"/>
    <w:bookmarkEnd w:id="286"/>
    <w:bookmarkEnd w:id="287"/>
    <w:p>
      <w:pPr>
        <w:rPr>
          <w:rFonts w:ascii="宋体" w:hAnsi="宋体" w:cs="宋体"/>
        </w:rPr>
      </w:pPr>
      <w:r>
        <w:rPr>
          <w:rFonts w:hint="eastAsia" w:ascii="宋体" w:hAnsi="宋体" w:cs="宋体"/>
        </w:rPr>
        <w:t xml:space="preserve"> </w:t>
      </w:r>
    </w:p>
    <w:p>
      <w:pPr>
        <w:widowControl/>
        <w:jc w:val="left"/>
        <w:rPr>
          <w:rFonts w:ascii="宋体" w:hAnsi="宋体" w:cs="宋体"/>
          <w:b/>
          <w:bCs/>
          <w:sz w:val="32"/>
          <w:szCs w:val="32"/>
        </w:rPr>
      </w:pPr>
      <w:r>
        <w:rPr>
          <w:rFonts w:hint="eastAsia" w:ascii="宋体" w:hAnsi="宋体" w:cs="宋体"/>
          <w:b/>
          <w:bCs/>
          <w:sz w:val="32"/>
          <w:szCs w:val="32"/>
        </w:rPr>
        <w:br w:type="page"/>
      </w:r>
    </w:p>
    <w:bookmarkEnd w:id="281"/>
    <w:bookmarkEnd w:id="282"/>
    <w:bookmarkEnd w:id="283"/>
    <w:bookmarkEnd w:id="284"/>
    <w:p>
      <w:pPr>
        <w:rPr>
          <w:rFonts w:ascii="宋体" w:hAnsi="宋体" w:cs="宋体"/>
        </w:rPr>
      </w:pPr>
      <w:bookmarkStart w:id="288" w:name="_Toc25405"/>
      <w:bookmarkStart w:id="289" w:name="_Toc29212"/>
    </w:p>
    <w:p>
      <w:pPr>
        <w:numPr>
          <w:ilvl w:val="0"/>
          <w:numId w:val="3"/>
        </w:numPr>
        <w:jc w:val="center"/>
        <w:outlineLvl w:val="1"/>
        <w:rPr>
          <w:rFonts w:ascii="宋体" w:hAnsi="宋体" w:cs="宋体"/>
          <w:b/>
          <w:sz w:val="28"/>
          <w:szCs w:val="28"/>
        </w:rPr>
      </w:pPr>
      <w:bookmarkStart w:id="290" w:name="_Toc11254"/>
      <w:bookmarkStart w:id="291" w:name="_Toc20604"/>
      <w:r>
        <w:rPr>
          <w:rFonts w:hint="eastAsia" w:ascii="宋体" w:hAnsi="宋体" w:cs="宋体"/>
          <w:b/>
          <w:sz w:val="28"/>
          <w:szCs w:val="28"/>
        </w:rPr>
        <w:t>承诺函</w:t>
      </w:r>
      <w:bookmarkEnd w:id="288"/>
      <w:bookmarkEnd w:id="289"/>
      <w:bookmarkEnd w:id="290"/>
      <w:bookmarkEnd w:id="291"/>
    </w:p>
    <w:p>
      <w:pPr>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（采购人名称）：</w:t>
      </w:r>
    </w:p>
    <w:p>
      <w:pPr>
        <w:ind w:firstLine="480" w:firstLineChars="200"/>
        <w:rPr>
          <w:rFonts w:ascii="宋体" w:hAnsi="宋体" w:cs="宋体"/>
          <w:sz w:val="24"/>
        </w:rPr>
      </w:pPr>
      <w:r>
        <w:rPr>
          <w:rFonts w:hint="eastAsia" w:ascii="宋体" w:hAnsi="宋体" w:cs="宋体"/>
          <w:sz w:val="24"/>
        </w:rPr>
        <w:t>我公司作为本次采购项目的供应商，根据磋商文件要求，现郑重承诺如下：</w:t>
      </w:r>
    </w:p>
    <w:p>
      <w:pPr>
        <w:ind w:firstLine="480" w:firstLineChars="200"/>
        <w:rPr>
          <w:rFonts w:ascii="宋体" w:hAnsi="宋体" w:cs="宋体"/>
          <w:sz w:val="24"/>
        </w:rPr>
      </w:pPr>
      <w:r>
        <w:rPr>
          <w:rFonts w:hint="eastAsia" w:ascii="宋体" w:hAnsi="宋体" w:cs="宋体"/>
          <w:sz w:val="24"/>
        </w:rPr>
        <w:t>一、具备以下的条件：</w:t>
      </w:r>
    </w:p>
    <w:p>
      <w:pPr>
        <w:pStyle w:val="2"/>
        <w:ind w:firstLine="480" w:firstLineChars="200"/>
        <w:rPr>
          <w:rFonts w:ascii="宋体" w:hAnsi="宋体" w:cs="宋体"/>
          <w:sz w:val="24"/>
        </w:rPr>
      </w:pPr>
      <w:r>
        <w:rPr>
          <w:rFonts w:hint="eastAsia" w:ascii="宋体" w:hAnsi="宋体" w:cs="宋体"/>
          <w:sz w:val="24"/>
        </w:rPr>
        <w:t>1、具有独立承担民事责任的能力；</w:t>
      </w:r>
    </w:p>
    <w:p>
      <w:pPr>
        <w:pStyle w:val="2"/>
        <w:ind w:firstLine="480" w:firstLineChars="200"/>
        <w:rPr>
          <w:rFonts w:ascii="宋体" w:hAnsi="宋体" w:cs="宋体"/>
          <w:sz w:val="24"/>
        </w:rPr>
      </w:pPr>
      <w:r>
        <w:rPr>
          <w:rFonts w:hint="eastAsia" w:ascii="宋体" w:hAnsi="宋体" w:cs="宋体"/>
          <w:sz w:val="24"/>
        </w:rPr>
        <w:t>2、具有良好的商业信誉和健全的财务会计制度；</w:t>
      </w:r>
    </w:p>
    <w:p>
      <w:pPr>
        <w:pStyle w:val="2"/>
        <w:ind w:firstLine="480" w:firstLineChars="200"/>
        <w:rPr>
          <w:rFonts w:ascii="宋体" w:hAnsi="宋体" w:cs="宋体"/>
          <w:sz w:val="24"/>
        </w:rPr>
      </w:pPr>
      <w:r>
        <w:rPr>
          <w:rFonts w:hint="eastAsia" w:ascii="宋体" w:hAnsi="宋体" w:cs="宋体"/>
          <w:sz w:val="24"/>
        </w:rPr>
        <w:t>3、具有履行合同所必须的设备和专业技术能力；</w:t>
      </w:r>
    </w:p>
    <w:p>
      <w:pPr>
        <w:pStyle w:val="2"/>
        <w:ind w:firstLine="480" w:firstLineChars="200"/>
        <w:rPr>
          <w:rFonts w:ascii="宋体" w:hAnsi="宋体" w:cs="宋体"/>
          <w:sz w:val="24"/>
        </w:rPr>
      </w:pPr>
      <w:r>
        <w:rPr>
          <w:rFonts w:hint="eastAsia" w:ascii="宋体" w:hAnsi="宋体" w:cs="宋体"/>
          <w:sz w:val="24"/>
        </w:rPr>
        <w:t>4、具有依法缴纳税收和社会保障资金的良好记录；</w:t>
      </w:r>
    </w:p>
    <w:p>
      <w:pPr>
        <w:pStyle w:val="2"/>
        <w:ind w:firstLine="480" w:firstLineChars="200"/>
        <w:rPr>
          <w:rFonts w:ascii="宋体" w:hAnsi="宋体" w:cs="宋体"/>
          <w:sz w:val="24"/>
        </w:rPr>
      </w:pPr>
      <w:r>
        <w:rPr>
          <w:rFonts w:hint="eastAsia" w:ascii="宋体" w:hAnsi="宋体" w:cs="宋体"/>
          <w:sz w:val="24"/>
        </w:rPr>
        <w:t>5、参加本次采购活动前三年内，在经营活动中没有重大违法记录；</w:t>
      </w:r>
    </w:p>
    <w:p>
      <w:pPr>
        <w:pStyle w:val="2"/>
        <w:ind w:firstLine="480" w:firstLineChars="200"/>
        <w:rPr>
          <w:rFonts w:ascii="宋体" w:hAnsi="宋体" w:cs="宋体"/>
          <w:sz w:val="24"/>
        </w:rPr>
      </w:pPr>
      <w:r>
        <w:rPr>
          <w:rFonts w:hint="eastAsia" w:ascii="宋体" w:hAnsi="宋体" w:cs="宋体"/>
          <w:sz w:val="24"/>
        </w:rPr>
        <w:t>6、法律、行政法规规定的其他条件；</w:t>
      </w:r>
    </w:p>
    <w:p>
      <w:pPr>
        <w:pStyle w:val="2"/>
        <w:ind w:firstLine="480" w:firstLineChars="200"/>
        <w:rPr>
          <w:rFonts w:ascii="宋体" w:hAnsi="宋体" w:cs="宋体"/>
          <w:sz w:val="24"/>
        </w:rPr>
      </w:pPr>
      <w:r>
        <w:rPr>
          <w:rFonts w:hint="eastAsia" w:ascii="宋体" w:hAnsi="宋体" w:cs="宋体"/>
          <w:sz w:val="24"/>
        </w:rPr>
        <w:t xml:space="preserve">7、根据采购项目提出的特殊条件： </w:t>
      </w:r>
    </w:p>
    <w:p>
      <w:pPr>
        <w:pStyle w:val="2"/>
        <w:ind w:firstLine="480" w:firstLineChars="200"/>
        <w:rPr>
          <w:rFonts w:ascii="宋体" w:hAnsi="宋体" w:cs="宋体"/>
          <w:sz w:val="24"/>
        </w:rPr>
      </w:pPr>
      <w:r>
        <w:rPr>
          <w:rFonts w:hint="eastAsia" w:ascii="宋体" w:hAnsi="宋体" w:cs="宋体"/>
          <w:sz w:val="24"/>
        </w:rPr>
        <w:t>8、本项目不接受联合体投标。</w:t>
      </w:r>
    </w:p>
    <w:p>
      <w:pPr>
        <w:ind w:firstLine="480" w:firstLineChars="200"/>
        <w:rPr>
          <w:rFonts w:ascii="宋体" w:hAnsi="宋体" w:cs="宋体"/>
          <w:sz w:val="24"/>
        </w:rPr>
      </w:pPr>
      <w:r>
        <w:rPr>
          <w:rFonts w:hint="eastAsia" w:ascii="宋体" w:hAnsi="宋体" w:cs="宋体"/>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rPr>
          <w:rFonts w:ascii="宋体" w:hAnsi="宋体" w:cs="宋体"/>
          <w:sz w:val="24"/>
        </w:rPr>
      </w:pPr>
      <w:r>
        <w:rPr>
          <w:rFonts w:hint="eastAsia" w:ascii="宋体" w:hAnsi="宋体" w:cs="宋体"/>
          <w:sz w:val="24"/>
        </w:rPr>
        <w:t>三、在参加本次采购活动中，不存在与单位负责人为同一人或者存在直接控股、管理关系的其他供应商参与同一合同项下的采购活动的行为。</w:t>
      </w:r>
    </w:p>
    <w:p>
      <w:pPr>
        <w:ind w:firstLine="480" w:firstLineChars="200"/>
        <w:rPr>
          <w:rFonts w:ascii="宋体" w:hAnsi="宋体" w:cs="宋体"/>
          <w:sz w:val="24"/>
        </w:rPr>
      </w:pPr>
      <w:r>
        <w:rPr>
          <w:rFonts w:hint="eastAsia" w:ascii="宋体" w:hAnsi="宋体" w:cs="宋体"/>
          <w:sz w:val="24"/>
        </w:rPr>
        <w:t>四、在参加本次采购活动中，不存在和其他供应商在同一合同项下的采购项目中，同时委托同一个自然人、同一家庭的人员、同一单位的人员作为代理人的行为。</w:t>
      </w:r>
    </w:p>
    <w:p>
      <w:pPr>
        <w:ind w:firstLine="480" w:firstLineChars="200"/>
        <w:rPr>
          <w:rFonts w:ascii="宋体" w:hAnsi="宋体" w:cs="宋体"/>
          <w:sz w:val="24"/>
        </w:rPr>
      </w:pPr>
      <w:r>
        <w:rPr>
          <w:rFonts w:hint="eastAsia" w:ascii="宋体" w:hAnsi="宋体" w:cs="宋体"/>
          <w:sz w:val="24"/>
        </w:rPr>
        <w:t>五、响应文件中提供的任何资料和技术、服务、商务等响应承诺情况都是真实的、有效的、合法的。</w:t>
      </w:r>
    </w:p>
    <w:p>
      <w:pPr>
        <w:ind w:firstLine="480" w:firstLineChars="200"/>
        <w:rPr>
          <w:rFonts w:ascii="宋体" w:hAnsi="宋体" w:cs="宋体"/>
          <w:sz w:val="24"/>
        </w:rPr>
      </w:pPr>
      <w:r>
        <w:rPr>
          <w:rFonts w:hint="eastAsia" w:ascii="宋体" w:hAnsi="宋体" w:cs="宋体"/>
          <w:sz w:val="24"/>
        </w:rPr>
        <w:t>本公司对上述承诺的内容事项真实性负责。如经查实上述承诺的内容事项存在虚假，我公司愿意接受以提供虚假材料谋取成交的法律责任。</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法定代表人签字或者加盖个人私章：XXXX</w:t>
      </w:r>
    </w:p>
    <w:p>
      <w:pPr>
        <w:ind w:firstLine="480" w:firstLineChars="200"/>
        <w:rPr>
          <w:rFonts w:ascii="宋体" w:hAnsi="宋体" w:cs="宋体"/>
          <w:sz w:val="24"/>
        </w:rPr>
      </w:pPr>
      <w:r>
        <w:rPr>
          <w:rFonts w:hint="eastAsia" w:ascii="宋体" w:hAnsi="宋体" w:cs="宋体"/>
          <w:sz w:val="24"/>
        </w:rPr>
        <w:t>授权代表签字：XXXX</w:t>
      </w:r>
    </w:p>
    <w:p>
      <w:pPr>
        <w:ind w:firstLine="480" w:firstLineChars="200"/>
        <w:rPr>
          <w:rFonts w:ascii="宋体" w:hAnsi="宋体" w:cs="宋体"/>
          <w:sz w:val="24"/>
        </w:rPr>
      </w:pPr>
      <w:r>
        <w:rPr>
          <w:rFonts w:hint="eastAsia" w:ascii="宋体" w:hAnsi="宋体" w:cs="宋体"/>
          <w:sz w:val="24"/>
        </w:rPr>
        <w:t>供应商名称：XXXX（盖章）</w:t>
      </w:r>
    </w:p>
    <w:p>
      <w:pPr>
        <w:ind w:firstLine="480" w:firstLineChars="200"/>
        <w:rPr>
          <w:rFonts w:ascii="宋体" w:hAnsi="宋体" w:cs="宋体"/>
          <w:sz w:val="24"/>
        </w:rPr>
      </w:pPr>
      <w:r>
        <w:rPr>
          <w:rFonts w:hint="eastAsia" w:ascii="宋体" w:hAnsi="宋体" w:cs="宋体"/>
          <w:sz w:val="24"/>
        </w:rPr>
        <w:t>日    期：XXX年XXX月XXX日</w:t>
      </w:r>
    </w:p>
    <w:p>
      <w:pPr>
        <w:rPr>
          <w:rFonts w:ascii="宋体" w:hAnsi="宋体" w:cs="宋体"/>
          <w:sz w:val="24"/>
        </w:rPr>
      </w:pPr>
      <w:r>
        <w:rPr>
          <w:rFonts w:hint="eastAsia" w:ascii="宋体" w:hAnsi="宋体" w:cs="宋体"/>
          <w:sz w:val="24"/>
        </w:rPr>
        <w:br w:type="page"/>
      </w:r>
    </w:p>
    <w:p>
      <w:pPr>
        <w:numPr>
          <w:ilvl w:val="0"/>
          <w:numId w:val="3"/>
        </w:numPr>
        <w:jc w:val="center"/>
        <w:outlineLvl w:val="1"/>
        <w:rPr>
          <w:rFonts w:ascii="宋体" w:hAnsi="宋体" w:cs="宋体"/>
          <w:b/>
          <w:sz w:val="28"/>
          <w:szCs w:val="28"/>
        </w:rPr>
      </w:pPr>
      <w:r>
        <w:rPr>
          <w:rFonts w:hint="eastAsia" w:ascii="宋体" w:hAnsi="宋体" w:cs="宋体"/>
          <w:b/>
          <w:sz w:val="28"/>
          <w:szCs w:val="28"/>
        </w:rPr>
        <w:t>供应商基本情况表</w:t>
      </w: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1006"/>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74" w:type="dxa"/>
            <w:vAlign w:val="center"/>
          </w:tcPr>
          <w:p>
            <w:pPr>
              <w:jc w:val="center"/>
              <w:rPr>
                <w:rFonts w:ascii="宋体" w:hAnsi="宋体" w:cs="宋体"/>
                <w:sz w:val="24"/>
              </w:rPr>
            </w:pPr>
            <w:r>
              <w:rPr>
                <w:rFonts w:hint="eastAsia" w:ascii="宋体" w:hAnsi="宋体" w:cs="宋体"/>
                <w:sz w:val="24"/>
              </w:rPr>
              <w:t>供应商名称</w:t>
            </w:r>
          </w:p>
        </w:tc>
        <w:tc>
          <w:tcPr>
            <w:tcW w:w="7306" w:type="dxa"/>
            <w:gridSpan w:val="10"/>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74" w:type="dxa"/>
            <w:vAlign w:val="center"/>
          </w:tcPr>
          <w:p>
            <w:pPr>
              <w:jc w:val="center"/>
              <w:rPr>
                <w:rFonts w:ascii="宋体" w:hAnsi="宋体" w:cs="宋体"/>
                <w:sz w:val="24"/>
              </w:rPr>
            </w:pPr>
            <w:r>
              <w:rPr>
                <w:rFonts w:hint="eastAsia" w:ascii="宋体" w:hAnsi="宋体" w:cs="宋体"/>
                <w:sz w:val="24"/>
              </w:rPr>
              <w:t>注册地址</w:t>
            </w:r>
          </w:p>
        </w:tc>
        <w:tc>
          <w:tcPr>
            <w:tcW w:w="4426" w:type="dxa"/>
            <w:gridSpan w:val="5"/>
            <w:vAlign w:val="center"/>
          </w:tcPr>
          <w:p>
            <w:pPr>
              <w:ind w:firstLine="480" w:firstLineChars="200"/>
              <w:jc w:val="center"/>
              <w:rPr>
                <w:rFonts w:ascii="宋体" w:hAnsi="宋体" w:cs="宋体"/>
                <w:sz w:val="24"/>
              </w:rPr>
            </w:pPr>
          </w:p>
        </w:tc>
        <w:tc>
          <w:tcPr>
            <w:tcW w:w="1260" w:type="dxa"/>
            <w:gridSpan w:val="3"/>
            <w:vAlign w:val="center"/>
          </w:tcPr>
          <w:p>
            <w:pPr>
              <w:jc w:val="center"/>
              <w:rPr>
                <w:rFonts w:ascii="宋体" w:hAnsi="宋体" w:cs="宋体"/>
                <w:sz w:val="24"/>
              </w:rPr>
            </w:pPr>
            <w:r>
              <w:rPr>
                <w:rFonts w:hint="eastAsia" w:ascii="宋体" w:hAnsi="宋体" w:cs="宋体"/>
                <w:sz w:val="24"/>
              </w:rPr>
              <w:t>邮政编码</w:t>
            </w:r>
          </w:p>
        </w:tc>
        <w:tc>
          <w:tcPr>
            <w:tcW w:w="1620" w:type="dxa"/>
            <w:gridSpan w:val="2"/>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74" w:type="dxa"/>
            <w:vMerge w:val="restart"/>
            <w:vAlign w:val="center"/>
          </w:tcPr>
          <w:p>
            <w:pPr>
              <w:jc w:val="center"/>
              <w:rPr>
                <w:rFonts w:ascii="宋体" w:hAnsi="宋体" w:cs="宋体"/>
                <w:sz w:val="24"/>
              </w:rPr>
            </w:pPr>
            <w:r>
              <w:rPr>
                <w:rFonts w:hint="eastAsia" w:ascii="宋体" w:hAnsi="宋体" w:cs="宋体"/>
                <w:sz w:val="24"/>
              </w:rPr>
              <w:t>联系方式</w:t>
            </w:r>
          </w:p>
        </w:tc>
        <w:tc>
          <w:tcPr>
            <w:tcW w:w="1006" w:type="dxa"/>
            <w:vAlign w:val="center"/>
          </w:tcPr>
          <w:p>
            <w:pPr>
              <w:jc w:val="center"/>
              <w:rPr>
                <w:rFonts w:ascii="宋体" w:hAnsi="宋体" w:cs="宋体"/>
                <w:sz w:val="24"/>
              </w:rPr>
            </w:pPr>
            <w:r>
              <w:rPr>
                <w:rFonts w:hint="eastAsia" w:ascii="宋体" w:hAnsi="宋体" w:cs="宋体"/>
                <w:sz w:val="24"/>
              </w:rPr>
              <w:t>联系人</w:t>
            </w:r>
          </w:p>
        </w:tc>
        <w:tc>
          <w:tcPr>
            <w:tcW w:w="3420" w:type="dxa"/>
            <w:gridSpan w:val="4"/>
            <w:vAlign w:val="center"/>
          </w:tcPr>
          <w:p>
            <w:pPr>
              <w:ind w:firstLine="480" w:firstLineChars="200"/>
              <w:jc w:val="center"/>
              <w:rPr>
                <w:rFonts w:ascii="宋体" w:hAnsi="宋体" w:cs="宋体"/>
                <w:sz w:val="24"/>
              </w:rPr>
            </w:pPr>
          </w:p>
        </w:tc>
        <w:tc>
          <w:tcPr>
            <w:tcW w:w="1260" w:type="dxa"/>
            <w:gridSpan w:val="3"/>
            <w:vAlign w:val="center"/>
          </w:tcPr>
          <w:p>
            <w:pPr>
              <w:jc w:val="center"/>
              <w:rPr>
                <w:rFonts w:ascii="宋体" w:hAnsi="宋体" w:cs="宋体"/>
                <w:sz w:val="24"/>
              </w:rPr>
            </w:pPr>
            <w:r>
              <w:rPr>
                <w:rFonts w:hint="eastAsia" w:ascii="宋体" w:hAnsi="宋体" w:cs="宋体"/>
                <w:sz w:val="24"/>
              </w:rPr>
              <w:t>联系电话</w:t>
            </w:r>
          </w:p>
        </w:tc>
        <w:tc>
          <w:tcPr>
            <w:tcW w:w="1620" w:type="dxa"/>
            <w:gridSpan w:val="2"/>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74" w:type="dxa"/>
            <w:vMerge w:val="continue"/>
            <w:vAlign w:val="center"/>
          </w:tcPr>
          <w:p>
            <w:pPr>
              <w:ind w:firstLine="480" w:firstLineChars="200"/>
              <w:jc w:val="center"/>
              <w:rPr>
                <w:rFonts w:ascii="宋体" w:hAnsi="宋体" w:cs="宋体"/>
                <w:sz w:val="24"/>
              </w:rPr>
            </w:pPr>
          </w:p>
        </w:tc>
        <w:tc>
          <w:tcPr>
            <w:tcW w:w="1006" w:type="dxa"/>
            <w:vAlign w:val="center"/>
          </w:tcPr>
          <w:p>
            <w:pPr>
              <w:jc w:val="center"/>
              <w:rPr>
                <w:rFonts w:ascii="宋体" w:hAnsi="宋体" w:cs="宋体"/>
                <w:sz w:val="24"/>
              </w:rPr>
            </w:pPr>
            <w:r>
              <w:rPr>
                <w:rFonts w:hint="eastAsia" w:ascii="宋体" w:hAnsi="宋体" w:cs="宋体"/>
                <w:sz w:val="24"/>
              </w:rPr>
              <w:t>传真</w:t>
            </w:r>
          </w:p>
        </w:tc>
        <w:tc>
          <w:tcPr>
            <w:tcW w:w="3420" w:type="dxa"/>
            <w:gridSpan w:val="4"/>
            <w:vAlign w:val="center"/>
          </w:tcPr>
          <w:p>
            <w:pPr>
              <w:ind w:firstLine="480" w:firstLineChars="200"/>
              <w:jc w:val="center"/>
              <w:rPr>
                <w:rFonts w:ascii="宋体" w:hAnsi="宋体" w:cs="宋体"/>
                <w:sz w:val="24"/>
              </w:rPr>
            </w:pPr>
          </w:p>
        </w:tc>
        <w:tc>
          <w:tcPr>
            <w:tcW w:w="1260" w:type="dxa"/>
            <w:gridSpan w:val="3"/>
            <w:vAlign w:val="center"/>
          </w:tcPr>
          <w:p>
            <w:pPr>
              <w:jc w:val="center"/>
              <w:rPr>
                <w:rFonts w:ascii="宋体" w:hAnsi="宋体" w:cs="宋体"/>
                <w:sz w:val="24"/>
              </w:rPr>
            </w:pPr>
            <w:r>
              <w:rPr>
                <w:rFonts w:hint="eastAsia" w:ascii="宋体" w:hAnsi="宋体" w:cs="宋体"/>
                <w:sz w:val="24"/>
              </w:rPr>
              <w:t>网址</w:t>
            </w:r>
          </w:p>
        </w:tc>
        <w:tc>
          <w:tcPr>
            <w:tcW w:w="1620" w:type="dxa"/>
            <w:gridSpan w:val="2"/>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74" w:type="dxa"/>
            <w:vAlign w:val="center"/>
          </w:tcPr>
          <w:p>
            <w:pPr>
              <w:jc w:val="center"/>
              <w:rPr>
                <w:rFonts w:ascii="宋体" w:hAnsi="宋体" w:cs="宋体"/>
                <w:sz w:val="24"/>
              </w:rPr>
            </w:pPr>
            <w:r>
              <w:rPr>
                <w:rFonts w:hint="eastAsia" w:ascii="宋体" w:hAnsi="宋体" w:cs="宋体"/>
                <w:sz w:val="24"/>
              </w:rPr>
              <w:t>法定代表人/主要负责人</w:t>
            </w:r>
          </w:p>
        </w:tc>
        <w:tc>
          <w:tcPr>
            <w:tcW w:w="1006" w:type="dxa"/>
            <w:vAlign w:val="center"/>
          </w:tcPr>
          <w:p>
            <w:pPr>
              <w:jc w:val="center"/>
              <w:rPr>
                <w:rFonts w:ascii="宋体" w:hAnsi="宋体" w:cs="宋体"/>
                <w:sz w:val="24"/>
              </w:rPr>
            </w:pPr>
            <w:r>
              <w:rPr>
                <w:rFonts w:hint="eastAsia" w:ascii="宋体" w:hAnsi="宋体" w:cs="宋体"/>
                <w:sz w:val="24"/>
              </w:rPr>
              <w:t>姓名</w:t>
            </w:r>
          </w:p>
        </w:tc>
        <w:tc>
          <w:tcPr>
            <w:tcW w:w="1260" w:type="dxa"/>
            <w:vAlign w:val="center"/>
          </w:tcPr>
          <w:p>
            <w:pPr>
              <w:ind w:firstLine="480" w:firstLineChars="200"/>
              <w:jc w:val="center"/>
              <w:rPr>
                <w:rFonts w:ascii="宋体" w:hAnsi="宋体" w:cs="宋体"/>
                <w:sz w:val="24"/>
              </w:rPr>
            </w:pPr>
          </w:p>
        </w:tc>
        <w:tc>
          <w:tcPr>
            <w:tcW w:w="1260" w:type="dxa"/>
            <w:vAlign w:val="center"/>
          </w:tcPr>
          <w:p>
            <w:pPr>
              <w:jc w:val="center"/>
              <w:rPr>
                <w:rFonts w:ascii="宋体" w:hAnsi="宋体" w:cs="宋体"/>
                <w:sz w:val="24"/>
              </w:rPr>
            </w:pPr>
            <w:r>
              <w:rPr>
                <w:rFonts w:hint="eastAsia" w:ascii="宋体" w:hAnsi="宋体" w:cs="宋体"/>
                <w:sz w:val="24"/>
              </w:rPr>
              <w:t>技术职称</w:t>
            </w:r>
          </w:p>
        </w:tc>
        <w:tc>
          <w:tcPr>
            <w:tcW w:w="1260" w:type="dxa"/>
            <w:gridSpan w:val="3"/>
            <w:vAlign w:val="center"/>
          </w:tcPr>
          <w:p>
            <w:pPr>
              <w:ind w:firstLine="480" w:firstLineChars="200"/>
              <w:jc w:val="center"/>
              <w:rPr>
                <w:rFonts w:ascii="宋体" w:hAnsi="宋体" w:cs="宋体"/>
                <w:sz w:val="24"/>
              </w:rPr>
            </w:pPr>
          </w:p>
        </w:tc>
        <w:tc>
          <w:tcPr>
            <w:tcW w:w="1260" w:type="dxa"/>
            <w:gridSpan w:val="3"/>
            <w:vAlign w:val="center"/>
          </w:tcPr>
          <w:p>
            <w:pPr>
              <w:jc w:val="center"/>
              <w:rPr>
                <w:rFonts w:ascii="宋体" w:hAnsi="宋体" w:cs="宋体"/>
                <w:sz w:val="24"/>
              </w:rPr>
            </w:pPr>
            <w:r>
              <w:rPr>
                <w:rFonts w:hint="eastAsia" w:ascii="宋体" w:hAnsi="宋体" w:cs="宋体"/>
                <w:sz w:val="24"/>
              </w:rPr>
              <w:t>联系电话</w:t>
            </w:r>
          </w:p>
        </w:tc>
        <w:tc>
          <w:tcPr>
            <w:tcW w:w="1260" w:type="dxa"/>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874" w:type="dxa"/>
            <w:vAlign w:val="center"/>
          </w:tcPr>
          <w:p>
            <w:pPr>
              <w:jc w:val="center"/>
              <w:rPr>
                <w:rFonts w:ascii="宋体" w:hAnsi="宋体" w:cs="宋体"/>
                <w:sz w:val="24"/>
              </w:rPr>
            </w:pPr>
            <w:r>
              <w:rPr>
                <w:rFonts w:hint="eastAsia" w:ascii="宋体" w:hAnsi="宋体" w:cs="宋体"/>
                <w:sz w:val="24"/>
              </w:rPr>
              <w:t>技术负责人</w:t>
            </w:r>
          </w:p>
        </w:tc>
        <w:tc>
          <w:tcPr>
            <w:tcW w:w="1006" w:type="dxa"/>
            <w:vAlign w:val="center"/>
          </w:tcPr>
          <w:p>
            <w:pPr>
              <w:jc w:val="center"/>
              <w:rPr>
                <w:rFonts w:ascii="宋体" w:hAnsi="宋体" w:cs="宋体"/>
                <w:sz w:val="24"/>
              </w:rPr>
            </w:pPr>
            <w:r>
              <w:rPr>
                <w:rFonts w:hint="eastAsia" w:ascii="宋体" w:hAnsi="宋体" w:cs="宋体"/>
                <w:sz w:val="24"/>
              </w:rPr>
              <w:t>姓名</w:t>
            </w:r>
          </w:p>
        </w:tc>
        <w:tc>
          <w:tcPr>
            <w:tcW w:w="1260" w:type="dxa"/>
            <w:vAlign w:val="center"/>
          </w:tcPr>
          <w:p>
            <w:pPr>
              <w:ind w:firstLine="480" w:firstLineChars="200"/>
              <w:jc w:val="center"/>
              <w:rPr>
                <w:rFonts w:ascii="宋体" w:hAnsi="宋体" w:cs="宋体"/>
                <w:sz w:val="24"/>
              </w:rPr>
            </w:pPr>
          </w:p>
        </w:tc>
        <w:tc>
          <w:tcPr>
            <w:tcW w:w="1260" w:type="dxa"/>
            <w:vAlign w:val="center"/>
          </w:tcPr>
          <w:p>
            <w:pPr>
              <w:jc w:val="center"/>
              <w:rPr>
                <w:rFonts w:ascii="宋体" w:hAnsi="宋体" w:cs="宋体"/>
                <w:sz w:val="24"/>
              </w:rPr>
            </w:pPr>
            <w:r>
              <w:rPr>
                <w:rFonts w:hint="eastAsia" w:ascii="宋体" w:hAnsi="宋体" w:cs="宋体"/>
                <w:sz w:val="24"/>
              </w:rPr>
              <w:t>技术职称</w:t>
            </w:r>
          </w:p>
        </w:tc>
        <w:tc>
          <w:tcPr>
            <w:tcW w:w="1260" w:type="dxa"/>
            <w:gridSpan w:val="3"/>
            <w:vAlign w:val="center"/>
          </w:tcPr>
          <w:p>
            <w:pPr>
              <w:ind w:firstLine="480" w:firstLineChars="200"/>
              <w:jc w:val="center"/>
              <w:rPr>
                <w:rFonts w:ascii="宋体" w:hAnsi="宋体" w:cs="宋体"/>
                <w:sz w:val="24"/>
              </w:rPr>
            </w:pPr>
          </w:p>
        </w:tc>
        <w:tc>
          <w:tcPr>
            <w:tcW w:w="1260" w:type="dxa"/>
            <w:gridSpan w:val="3"/>
            <w:vAlign w:val="center"/>
          </w:tcPr>
          <w:p>
            <w:pPr>
              <w:jc w:val="center"/>
              <w:rPr>
                <w:rFonts w:ascii="宋体" w:hAnsi="宋体" w:cs="宋体"/>
                <w:sz w:val="24"/>
              </w:rPr>
            </w:pPr>
            <w:r>
              <w:rPr>
                <w:rFonts w:hint="eastAsia" w:ascii="宋体" w:hAnsi="宋体" w:cs="宋体"/>
                <w:sz w:val="24"/>
              </w:rPr>
              <w:t>联系电话</w:t>
            </w:r>
          </w:p>
        </w:tc>
        <w:tc>
          <w:tcPr>
            <w:tcW w:w="1260" w:type="dxa"/>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4" w:type="dxa"/>
            <w:vAlign w:val="center"/>
          </w:tcPr>
          <w:p>
            <w:pPr>
              <w:jc w:val="center"/>
              <w:rPr>
                <w:rFonts w:ascii="宋体" w:hAnsi="宋体" w:cs="宋体"/>
                <w:sz w:val="24"/>
              </w:rPr>
            </w:pPr>
            <w:r>
              <w:rPr>
                <w:rFonts w:hint="eastAsia" w:ascii="宋体" w:hAnsi="宋体" w:cs="宋体"/>
                <w:sz w:val="24"/>
              </w:rPr>
              <w:t>成立时间</w:t>
            </w:r>
          </w:p>
        </w:tc>
        <w:tc>
          <w:tcPr>
            <w:tcW w:w="2266" w:type="dxa"/>
            <w:gridSpan w:val="2"/>
            <w:vAlign w:val="center"/>
          </w:tcPr>
          <w:p>
            <w:pPr>
              <w:ind w:firstLine="480" w:firstLineChars="200"/>
              <w:jc w:val="center"/>
              <w:rPr>
                <w:rFonts w:ascii="宋体" w:hAnsi="宋体" w:cs="宋体"/>
                <w:sz w:val="24"/>
              </w:rPr>
            </w:pPr>
          </w:p>
        </w:tc>
        <w:tc>
          <w:tcPr>
            <w:tcW w:w="5040" w:type="dxa"/>
            <w:gridSpan w:val="8"/>
            <w:vAlign w:val="center"/>
          </w:tcPr>
          <w:p>
            <w:pPr>
              <w:ind w:firstLine="480" w:firstLineChars="200"/>
              <w:jc w:val="center"/>
              <w:rPr>
                <w:rFonts w:ascii="宋体" w:hAnsi="宋体" w:cs="宋体"/>
                <w:sz w:val="24"/>
              </w:rPr>
            </w:pPr>
            <w:r>
              <w:rPr>
                <w:rFonts w:hint="eastAsia" w:ascii="宋体"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874" w:type="dxa"/>
            <w:vAlign w:val="center"/>
          </w:tcPr>
          <w:p>
            <w:pPr>
              <w:jc w:val="center"/>
              <w:rPr>
                <w:rFonts w:ascii="宋体" w:hAnsi="宋体" w:cs="宋体"/>
                <w:sz w:val="24"/>
              </w:rPr>
            </w:pPr>
            <w:r>
              <w:rPr>
                <w:rFonts w:hint="eastAsia" w:ascii="宋体" w:hAnsi="宋体" w:cs="宋体"/>
                <w:sz w:val="24"/>
              </w:rPr>
              <w:t>企业资质等级</w:t>
            </w:r>
          </w:p>
        </w:tc>
        <w:tc>
          <w:tcPr>
            <w:tcW w:w="2266" w:type="dxa"/>
            <w:gridSpan w:val="2"/>
            <w:vAlign w:val="center"/>
          </w:tcPr>
          <w:p>
            <w:pPr>
              <w:ind w:firstLine="480" w:firstLineChars="200"/>
              <w:jc w:val="center"/>
              <w:rPr>
                <w:rFonts w:ascii="宋体" w:hAnsi="宋体" w:cs="宋体"/>
                <w:sz w:val="24"/>
              </w:rPr>
            </w:pPr>
          </w:p>
        </w:tc>
        <w:tc>
          <w:tcPr>
            <w:tcW w:w="1680" w:type="dxa"/>
            <w:gridSpan w:val="2"/>
            <w:vMerge w:val="restart"/>
            <w:vAlign w:val="center"/>
          </w:tcPr>
          <w:p>
            <w:pPr>
              <w:ind w:firstLine="480" w:firstLineChars="200"/>
              <w:jc w:val="center"/>
              <w:rPr>
                <w:rFonts w:ascii="宋体" w:hAnsi="宋体" w:cs="宋体"/>
                <w:sz w:val="24"/>
              </w:rPr>
            </w:pPr>
            <w:r>
              <w:rPr>
                <w:rFonts w:hint="eastAsia" w:ascii="宋体" w:hAnsi="宋体" w:cs="宋体"/>
                <w:sz w:val="24"/>
              </w:rPr>
              <w:t>其中</w:t>
            </w:r>
          </w:p>
        </w:tc>
        <w:tc>
          <w:tcPr>
            <w:tcW w:w="1680" w:type="dxa"/>
            <w:gridSpan w:val="3"/>
            <w:vAlign w:val="center"/>
          </w:tcPr>
          <w:p>
            <w:pPr>
              <w:jc w:val="center"/>
              <w:rPr>
                <w:rFonts w:ascii="宋体" w:hAnsi="宋体" w:cs="宋体"/>
                <w:sz w:val="24"/>
              </w:rPr>
            </w:pPr>
            <w:r>
              <w:rPr>
                <w:rFonts w:hint="eastAsia" w:ascii="宋体" w:hAnsi="宋体" w:cs="宋体"/>
                <w:sz w:val="24"/>
              </w:rPr>
              <w:t>项目经理</w:t>
            </w:r>
          </w:p>
        </w:tc>
        <w:tc>
          <w:tcPr>
            <w:tcW w:w="1680" w:type="dxa"/>
            <w:gridSpan w:val="3"/>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74" w:type="dxa"/>
            <w:vAlign w:val="center"/>
          </w:tcPr>
          <w:p>
            <w:pPr>
              <w:jc w:val="center"/>
              <w:rPr>
                <w:rFonts w:ascii="宋体" w:hAnsi="宋体" w:cs="宋体"/>
                <w:sz w:val="24"/>
              </w:rPr>
            </w:pPr>
            <w:r>
              <w:rPr>
                <w:rFonts w:hint="eastAsia" w:ascii="宋体" w:hAnsi="宋体" w:cs="宋体"/>
                <w:sz w:val="24"/>
              </w:rPr>
              <w:t>营业执照号</w:t>
            </w:r>
          </w:p>
        </w:tc>
        <w:tc>
          <w:tcPr>
            <w:tcW w:w="2266" w:type="dxa"/>
            <w:gridSpan w:val="2"/>
            <w:vAlign w:val="center"/>
          </w:tcPr>
          <w:p>
            <w:pPr>
              <w:ind w:firstLine="480" w:firstLineChars="200"/>
              <w:jc w:val="center"/>
              <w:rPr>
                <w:rFonts w:ascii="宋体" w:hAnsi="宋体" w:cs="宋体"/>
                <w:sz w:val="24"/>
              </w:rPr>
            </w:pPr>
          </w:p>
        </w:tc>
        <w:tc>
          <w:tcPr>
            <w:tcW w:w="1680" w:type="dxa"/>
            <w:gridSpan w:val="2"/>
            <w:vMerge w:val="continue"/>
            <w:vAlign w:val="center"/>
          </w:tcPr>
          <w:p>
            <w:pPr>
              <w:ind w:firstLine="480" w:firstLineChars="200"/>
              <w:jc w:val="center"/>
              <w:rPr>
                <w:rFonts w:ascii="宋体" w:hAnsi="宋体" w:cs="宋体"/>
                <w:sz w:val="24"/>
              </w:rPr>
            </w:pPr>
          </w:p>
        </w:tc>
        <w:tc>
          <w:tcPr>
            <w:tcW w:w="1680" w:type="dxa"/>
            <w:gridSpan w:val="3"/>
            <w:vAlign w:val="center"/>
          </w:tcPr>
          <w:p>
            <w:pPr>
              <w:jc w:val="center"/>
              <w:rPr>
                <w:rFonts w:ascii="宋体" w:hAnsi="宋体" w:cs="宋体"/>
                <w:sz w:val="24"/>
              </w:rPr>
            </w:pPr>
            <w:r>
              <w:rPr>
                <w:rFonts w:hint="eastAsia" w:ascii="宋体" w:hAnsi="宋体" w:cs="宋体"/>
                <w:sz w:val="24"/>
              </w:rPr>
              <w:t>高级职称人员</w:t>
            </w:r>
          </w:p>
        </w:tc>
        <w:tc>
          <w:tcPr>
            <w:tcW w:w="1680" w:type="dxa"/>
            <w:gridSpan w:val="3"/>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4" w:type="dxa"/>
            <w:vAlign w:val="center"/>
          </w:tcPr>
          <w:p>
            <w:pPr>
              <w:jc w:val="center"/>
              <w:rPr>
                <w:rFonts w:ascii="宋体" w:hAnsi="宋体" w:cs="宋体"/>
                <w:sz w:val="24"/>
              </w:rPr>
            </w:pPr>
            <w:r>
              <w:rPr>
                <w:rFonts w:hint="eastAsia" w:ascii="宋体" w:hAnsi="宋体" w:cs="宋体"/>
                <w:sz w:val="24"/>
              </w:rPr>
              <w:t>注册资金</w:t>
            </w:r>
          </w:p>
        </w:tc>
        <w:tc>
          <w:tcPr>
            <w:tcW w:w="2266" w:type="dxa"/>
            <w:gridSpan w:val="2"/>
            <w:vAlign w:val="center"/>
          </w:tcPr>
          <w:p>
            <w:pPr>
              <w:ind w:firstLine="480" w:firstLineChars="200"/>
              <w:jc w:val="center"/>
              <w:rPr>
                <w:rFonts w:ascii="宋体" w:hAnsi="宋体" w:cs="宋体"/>
                <w:sz w:val="24"/>
              </w:rPr>
            </w:pPr>
          </w:p>
        </w:tc>
        <w:tc>
          <w:tcPr>
            <w:tcW w:w="1680" w:type="dxa"/>
            <w:gridSpan w:val="2"/>
            <w:vMerge w:val="continue"/>
            <w:vAlign w:val="center"/>
          </w:tcPr>
          <w:p>
            <w:pPr>
              <w:ind w:firstLine="480" w:firstLineChars="200"/>
              <w:jc w:val="center"/>
              <w:rPr>
                <w:rFonts w:ascii="宋体" w:hAnsi="宋体" w:cs="宋体"/>
                <w:sz w:val="24"/>
              </w:rPr>
            </w:pPr>
          </w:p>
        </w:tc>
        <w:tc>
          <w:tcPr>
            <w:tcW w:w="1680" w:type="dxa"/>
            <w:gridSpan w:val="3"/>
            <w:vAlign w:val="center"/>
          </w:tcPr>
          <w:p>
            <w:pPr>
              <w:jc w:val="center"/>
              <w:rPr>
                <w:rFonts w:ascii="宋体" w:hAnsi="宋体" w:cs="宋体"/>
                <w:sz w:val="24"/>
              </w:rPr>
            </w:pPr>
            <w:r>
              <w:rPr>
                <w:rFonts w:hint="eastAsia" w:ascii="宋体" w:hAnsi="宋体" w:cs="宋体"/>
                <w:sz w:val="24"/>
              </w:rPr>
              <w:t>中级职称人员</w:t>
            </w:r>
          </w:p>
        </w:tc>
        <w:tc>
          <w:tcPr>
            <w:tcW w:w="1680" w:type="dxa"/>
            <w:gridSpan w:val="3"/>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4" w:type="dxa"/>
            <w:vAlign w:val="center"/>
          </w:tcPr>
          <w:p>
            <w:pPr>
              <w:jc w:val="center"/>
              <w:rPr>
                <w:rFonts w:ascii="宋体" w:hAnsi="宋体" w:cs="宋体"/>
                <w:sz w:val="24"/>
              </w:rPr>
            </w:pPr>
            <w:r>
              <w:rPr>
                <w:rFonts w:hint="eastAsia" w:ascii="宋体" w:hAnsi="宋体" w:cs="宋体"/>
                <w:sz w:val="24"/>
              </w:rPr>
              <w:t>开户银行</w:t>
            </w:r>
          </w:p>
        </w:tc>
        <w:tc>
          <w:tcPr>
            <w:tcW w:w="2266" w:type="dxa"/>
            <w:gridSpan w:val="2"/>
            <w:vAlign w:val="center"/>
          </w:tcPr>
          <w:p>
            <w:pPr>
              <w:ind w:firstLine="480" w:firstLineChars="200"/>
              <w:jc w:val="center"/>
              <w:rPr>
                <w:rFonts w:ascii="宋体" w:hAnsi="宋体" w:cs="宋体"/>
                <w:sz w:val="24"/>
              </w:rPr>
            </w:pPr>
          </w:p>
        </w:tc>
        <w:tc>
          <w:tcPr>
            <w:tcW w:w="1680" w:type="dxa"/>
            <w:gridSpan w:val="2"/>
            <w:vMerge w:val="continue"/>
            <w:vAlign w:val="center"/>
          </w:tcPr>
          <w:p>
            <w:pPr>
              <w:ind w:firstLine="480" w:firstLineChars="200"/>
              <w:jc w:val="center"/>
              <w:rPr>
                <w:rFonts w:ascii="宋体" w:hAnsi="宋体" w:cs="宋体"/>
                <w:sz w:val="24"/>
              </w:rPr>
            </w:pPr>
          </w:p>
        </w:tc>
        <w:tc>
          <w:tcPr>
            <w:tcW w:w="1680" w:type="dxa"/>
            <w:gridSpan w:val="3"/>
            <w:vAlign w:val="center"/>
          </w:tcPr>
          <w:p>
            <w:pPr>
              <w:jc w:val="center"/>
              <w:rPr>
                <w:rFonts w:ascii="宋体" w:hAnsi="宋体" w:cs="宋体"/>
                <w:sz w:val="24"/>
              </w:rPr>
            </w:pPr>
            <w:r>
              <w:rPr>
                <w:rFonts w:hint="eastAsia" w:ascii="宋体" w:hAnsi="宋体" w:cs="宋体"/>
                <w:sz w:val="24"/>
              </w:rPr>
              <w:t>初级职称人员</w:t>
            </w:r>
          </w:p>
        </w:tc>
        <w:tc>
          <w:tcPr>
            <w:tcW w:w="1680" w:type="dxa"/>
            <w:gridSpan w:val="3"/>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74" w:type="dxa"/>
            <w:vAlign w:val="center"/>
          </w:tcPr>
          <w:p>
            <w:pPr>
              <w:jc w:val="center"/>
              <w:rPr>
                <w:rFonts w:ascii="宋体" w:hAnsi="宋体" w:cs="宋体"/>
                <w:sz w:val="24"/>
              </w:rPr>
            </w:pPr>
            <w:r>
              <w:rPr>
                <w:rFonts w:hint="eastAsia" w:ascii="宋体" w:hAnsi="宋体" w:cs="宋体"/>
                <w:sz w:val="24"/>
              </w:rPr>
              <w:t>账号</w:t>
            </w:r>
          </w:p>
        </w:tc>
        <w:tc>
          <w:tcPr>
            <w:tcW w:w="2266" w:type="dxa"/>
            <w:gridSpan w:val="2"/>
            <w:vAlign w:val="center"/>
          </w:tcPr>
          <w:p>
            <w:pPr>
              <w:ind w:firstLine="480" w:firstLineChars="200"/>
              <w:jc w:val="center"/>
              <w:rPr>
                <w:rFonts w:ascii="宋体" w:hAnsi="宋体" w:cs="宋体"/>
                <w:sz w:val="24"/>
              </w:rPr>
            </w:pPr>
          </w:p>
        </w:tc>
        <w:tc>
          <w:tcPr>
            <w:tcW w:w="1680" w:type="dxa"/>
            <w:gridSpan w:val="2"/>
            <w:vMerge w:val="continue"/>
            <w:vAlign w:val="center"/>
          </w:tcPr>
          <w:p>
            <w:pPr>
              <w:ind w:firstLine="480" w:firstLineChars="200"/>
              <w:jc w:val="center"/>
              <w:rPr>
                <w:rFonts w:ascii="宋体" w:hAnsi="宋体" w:cs="宋体"/>
                <w:sz w:val="24"/>
              </w:rPr>
            </w:pPr>
          </w:p>
        </w:tc>
        <w:tc>
          <w:tcPr>
            <w:tcW w:w="1680" w:type="dxa"/>
            <w:gridSpan w:val="3"/>
            <w:vAlign w:val="center"/>
          </w:tcPr>
          <w:p>
            <w:pPr>
              <w:ind w:firstLine="480" w:firstLineChars="200"/>
              <w:jc w:val="center"/>
              <w:rPr>
                <w:rFonts w:ascii="宋体" w:hAnsi="宋体" w:cs="宋体"/>
                <w:sz w:val="24"/>
              </w:rPr>
            </w:pPr>
            <w:r>
              <w:rPr>
                <w:rFonts w:hint="eastAsia" w:ascii="宋体" w:hAnsi="宋体" w:cs="宋体"/>
                <w:sz w:val="24"/>
              </w:rPr>
              <w:t>技工</w:t>
            </w:r>
          </w:p>
        </w:tc>
        <w:tc>
          <w:tcPr>
            <w:tcW w:w="1680" w:type="dxa"/>
            <w:gridSpan w:val="3"/>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874" w:type="dxa"/>
            <w:vAlign w:val="center"/>
          </w:tcPr>
          <w:p>
            <w:pPr>
              <w:ind w:firstLine="480" w:firstLineChars="200"/>
              <w:jc w:val="center"/>
              <w:rPr>
                <w:rFonts w:ascii="宋体" w:hAnsi="宋体" w:cs="宋体"/>
                <w:sz w:val="24"/>
              </w:rPr>
            </w:pPr>
            <w:r>
              <w:rPr>
                <w:rFonts w:hint="eastAsia" w:ascii="宋体" w:hAnsi="宋体" w:cs="宋体"/>
                <w:sz w:val="24"/>
              </w:rPr>
              <w:t>经营范围</w:t>
            </w:r>
          </w:p>
        </w:tc>
        <w:tc>
          <w:tcPr>
            <w:tcW w:w="7306" w:type="dxa"/>
            <w:gridSpan w:val="10"/>
            <w:vAlign w:val="center"/>
          </w:tcPr>
          <w:p>
            <w:pPr>
              <w:ind w:firstLine="480" w:firstLineChars="20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74" w:type="dxa"/>
            <w:vAlign w:val="center"/>
          </w:tcPr>
          <w:p>
            <w:pPr>
              <w:ind w:firstLine="480" w:firstLineChars="200"/>
              <w:jc w:val="center"/>
              <w:rPr>
                <w:rFonts w:ascii="宋体" w:hAnsi="宋体" w:cs="宋体"/>
                <w:sz w:val="24"/>
              </w:rPr>
            </w:pPr>
            <w:r>
              <w:rPr>
                <w:rFonts w:hint="eastAsia" w:ascii="宋体" w:hAnsi="宋体" w:cs="宋体"/>
                <w:sz w:val="24"/>
              </w:rPr>
              <w:t>备注</w:t>
            </w:r>
          </w:p>
        </w:tc>
        <w:tc>
          <w:tcPr>
            <w:tcW w:w="7306" w:type="dxa"/>
            <w:gridSpan w:val="10"/>
            <w:vAlign w:val="center"/>
          </w:tcPr>
          <w:p>
            <w:pPr>
              <w:ind w:firstLine="480" w:firstLineChars="200"/>
              <w:jc w:val="center"/>
              <w:rPr>
                <w:rFonts w:ascii="宋体" w:hAnsi="宋体" w:cs="宋体"/>
                <w:sz w:val="24"/>
              </w:rPr>
            </w:pPr>
            <w:r>
              <w:rPr>
                <w:rFonts w:hint="eastAsia" w:ascii="宋体" w:hAnsi="宋体" w:cs="宋体"/>
                <w:sz w:val="24"/>
              </w:rPr>
              <w:t>（如不涉及项用“/”）</w:t>
            </w:r>
          </w:p>
        </w:tc>
      </w:tr>
    </w:tbl>
    <w:p>
      <w:pPr>
        <w:pStyle w:val="2"/>
        <w:rPr>
          <w:rFonts w:ascii="宋体" w:hAnsi="宋体" w:cs="宋体"/>
        </w:rPr>
      </w:pPr>
    </w:p>
    <w:p>
      <w:pPr>
        <w:ind w:firstLine="480" w:firstLineChars="200"/>
        <w:jc w:val="left"/>
        <w:rPr>
          <w:rFonts w:ascii="宋体" w:hAnsi="宋体" w:cs="宋体"/>
          <w:sz w:val="24"/>
        </w:rPr>
      </w:pPr>
      <w:r>
        <w:rPr>
          <w:rFonts w:hint="eastAsia" w:ascii="宋体" w:hAnsi="宋体" w:cs="宋体"/>
          <w:sz w:val="24"/>
        </w:rPr>
        <w:t>供应商名称：XXXX（盖单位公章）</w:t>
      </w:r>
    </w:p>
    <w:p>
      <w:pPr>
        <w:ind w:firstLine="480" w:firstLineChars="200"/>
        <w:jc w:val="left"/>
        <w:rPr>
          <w:rFonts w:ascii="宋体" w:hAnsi="宋体" w:cs="宋体"/>
          <w:sz w:val="24"/>
        </w:rPr>
      </w:pPr>
      <w:r>
        <w:rPr>
          <w:rFonts w:hint="eastAsia" w:ascii="宋体" w:hAnsi="宋体" w:cs="宋体"/>
          <w:sz w:val="24"/>
        </w:rPr>
        <w:t>法定代表人或授权代表（签字）：XXXX</w:t>
      </w:r>
    </w:p>
    <w:p>
      <w:pPr>
        <w:ind w:firstLine="480" w:firstLineChars="200"/>
        <w:jc w:val="center"/>
        <w:rPr>
          <w:rFonts w:ascii="宋体" w:hAnsi="宋体" w:cs="宋体"/>
          <w:b/>
          <w:sz w:val="28"/>
          <w:szCs w:val="28"/>
        </w:rPr>
        <w:sectPr>
          <w:footerReference r:id="rId9" w:type="first"/>
          <w:footerReference r:id="rId8" w:type="default"/>
          <w:pgSz w:w="11850" w:h="16783"/>
          <w:pgMar w:top="1440" w:right="1253" w:bottom="1440" w:left="1253" w:header="851" w:footer="992" w:gutter="0"/>
          <w:pgNumType w:start="1"/>
          <w:cols w:space="0" w:num="1"/>
          <w:docGrid w:type="linesAndChars" w:linePitch="312" w:charSpace="0"/>
        </w:sectPr>
      </w:pPr>
      <w:r>
        <w:rPr>
          <w:rFonts w:hint="eastAsia" w:ascii="宋体" w:hAnsi="宋体" w:cs="宋体"/>
          <w:sz w:val="24"/>
        </w:rPr>
        <w:t>日期：XXXX</w:t>
      </w:r>
      <w:r>
        <w:rPr>
          <w:rFonts w:hint="eastAsia" w:ascii="宋体" w:hAnsi="宋体" w:cs="宋体"/>
          <w:b/>
          <w:sz w:val="24"/>
        </w:rPr>
        <w:br w:type="page"/>
      </w:r>
      <w:bookmarkStart w:id="292" w:name="_Toc21798"/>
      <w:bookmarkStart w:id="293" w:name="_Toc30644"/>
      <w:bookmarkStart w:id="294" w:name="_Toc10950"/>
      <w:bookmarkStart w:id="295" w:name="_Toc27863"/>
    </w:p>
    <w:p>
      <w:pPr>
        <w:ind w:firstLine="560" w:firstLineChars="200"/>
        <w:jc w:val="center"/>
        <w:outlineLvl w:val="1"/>
        <w:rPr>
          <w:rFonts w:ascii="宋体" w:hAnsi="宋体" w:cs="宋体"/>
          <w:b/>
          <w:sz w:val="32"/>
          <w:szCs w:val="32"/>
        </w:rPr>
      </w:pPr>
      <w:r>
        <w:rPr>
          <w:rFonts w:hint="eastAsia" w:ascii="宋体" w:hAnsi="宋体" w:cs="宋体"/>
          <w:b/>
          <w:sz w:val="28"/>
          <w:szCs w:val="28"/>
        </w:rPr>
        <w:t>四、报价函</w:t>
      </w:r>
      <w:bookmarkEnd w:id="292"/>
      <w:bookmarkEnd w:id="293"/>
      <w:bookmarkEnd w:id="294"/>
      <w:bookmarkEnd w:id="295"/>
    </w:p>
    <w:p>
      <w:pPr>
        <w:spacing w:line="360" w:lineRule="auto"/>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（采购人名称）：</w:t>
      </w:r>
    </w:p>
    <w:p>
      <w:pPr>
        <w:spacing w:line="360" w:lineRule="auto"/>
        <w:ind w:firstLine="480" w:firstLineChars="200"/>
        <w:jc w:val="left"/>
        <w:rPr>
          <w:rFonts w:ascii="宋体" w:hAnsi="宋体" w:cs="宋体"/>
          <w:sz w:val="24"/>
        </w:rPr>
      </w:pPr>
      <w:r>
        <w:rPr>
          <w:rFonts w:hint="eastAsia" w:ascii="宋体" w:hAnsi="宋体" w:cs="宋体"/>
          <w:sz w:val="24"/>
        </w:rPr>
        <w:t>1.我方全面研究了“XXXXXX”项目磋商文件，决定参加贵单位组织的本项目磋商采购。</w:t>
      </w:r>
    </w:p>
    <w:p>
      <w:pPr>
        <w:spacing w:line="360" w:lineRule="auto"/>
        <w:ind w:firstLine="480" w:firstLineChars="200"/>
        <w:jc w:val="left"/>
        <w:rPr>
          <w:rFonts w:ascii="宋体" w:hAnsi="宋体" w:cs="宋体"/>
          <w:sz w:val="24"/>
        </w:rPr>
      </w:pPr>
      <w:r>
        <w:rPr>
          <w:rFonts w:hint="eastAsia" w:ascii="宋体" w:hAnsi="宋体" w:cs="宋体"/>
          <w:sz w:val="24"/>
        </w:rPr>
        <w:t>2.我方自愿按照磋商文件规定的各项要求向采购人提供所需服务，总报价为人民币XX万元（大写：XXXX）。</w:t>
      </w:r>
    </w:p>
    <w:p>
      <w:pPr>
        <w:spacing w:line="360" w:lineRule="auto"/>
        <w:ind w:firstLine="480" w:firstLineChars="200"/>
        <w:jc w:val="left"/>
        <w:rPr>
          <w:rFonts w:ascii="宋体" w:hAnsi="宋体" w:cs="宋体"/>
          <w:sz w:val="24"/>
        </w:rPr>
      </w:pPr>
      <w:r>
        <w:rPr>
          <w:rFonts w:hint="eastAsia" w:ascii="宋体" w:hAnsi="宋体" w:cs="宋体"/>
          <w:sz w:val="24"/>
        </w:rPr>
        <w:t>3.一旦我方成交，我方将严格履行采购合同规定的责任和义务。</w:t>
      </w:r>
    </w:p>
    <w:p>
      <w:pPr>
        <w:spacing w:line="360" w:lineRule="auto"/>
        <w:ind w:firstLine="480" w:firstLineChars="200"/>
        <w:jc w:val="left"/>
        <w:rPr>
          <w:rFonts w:ascii="宋体" w:hAnsi="宋体" w:cs="宋体"/>
          <w:sz w:val="24"/>
        </w:rPr>
      </w:pPr>
      <w:r>
        <w:rPr>
          <w:rFonts w:hint="eastAsia" w:ascii="宋体" w:hAnsi="宋体" w:cs="宋体"/>
          <w:sz w:val="24"/>
        </w:rPr>
        <w:t>4.我方为本项目提交的资格性响应文件正本1份，副本1份，其他响应文件正本1份，副本1份，电子文档1份（U盘），用于磋商报价。</w:t>
      </w:r>
    </w:p>
    <w:p>
      <w:pPr>
        <w:spacing w:line="360" w:lineRule="auto"/>
        <w:ind w:firstLine="480" w:firstLineChars="200"/>
        <w:jc w:val="left"/>
        <w:rPr>
          <w:rFonts w:ascii="宋体" w:hAnsi="宋体" w:cs="宋体"/>
          <w:sz w:val="24"/>
        </w:rPr>
      </w:pPr>
      <w:r>
        <w:rPr>
          <w:rFonts w:hint="eastAsia" w:ascii="宋体" w:hAnsi="宋体" w:cs="宋体"/>
          <w:sz w:val="24"/>
        </w:rPr>
        <w:t>5.我方愿意提供贵单位可能另外要求的，与磋商报价有关的文件资料，并保证我方已提供和将要提供的文件资料是真实、准确的。</w:t>
      </w:r>
    </w:p>
    <w:p>
      <w:pPr>
        <w:spacing w:line="360" w:lineRule="auto"/>
        <w:ind w:firstLine="480" w:firstLineChars="200"/>
        <w:jc w:val="left"/>
        <w:rPr>
          <w:rFonts w:ascii="宋体" w:hAnsi="宋体" w:cs="宋体"/>
          <w:sz w:val="24"/>
        </w:rPr>
      </w:pPr>
      <w:r>
        <w:rPr>
          <w:rFonts w:hint="eastAsia" w:ascii="宋体" w:hAnsi="宋体" w:cs="宋体"/>
          <w:sz w:val="24"/>
        </w:rPr>
        <w:t>6.本次磋商，我方递交的响应文件有效期为磋商文件规定起算之日起</w:t>
      </w:r>
      <w:r>
        <w:rPr>
          <w:rFonts w:hint="eastAsia" w:ascii="宋体" w:hAnsi="宋体" w:cs="宋体"/>
          <w:sz w:val="24"/>
          <w:u w:val="single"/>
        </w:rPr>
        <w:t xml:space="preserve">  </w:t>
      </w:r>
      <w:r>
        <w:rPr>
          <w:rFonts w:hint="eastAsia" w:ascii="宋体" w:hAnsi="宋体" w:cs="宋体"/>
          <w:sz w:val="24"/>
        </w:rPr>
        <w:t>天。</w:t>
      </w:r>
    </w:p>
    <w:p>
      <w:pPr>
        <w:adjustRightInd w:val="0"/>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供应商名称：XXX（盖单位公章）</w:t>
      </w:r>
    </w:p>
    <w:p>
      <w:pPr>
        <w:spacing w:line="400" w:lineRule="exact"/>
        <w:ind w:firstLine="470" w:firstLineChars="196"/>
        <w:rPr>
          <w:rFonts w:ascii="宋体" w:hAnsi="宋体" w:cs="宋体"/>
          <w:sz w:val="24"/>
        </w:rPr>
      </w:pPr>
      <w:r>
        <w:rPr>
          <w:rFonts w:hint="eastAsia" w:ascii="宋体" w:hAnsi="宋体" w:cs="宋体"/>
          <w:sz w:val="24"/>
        </w:rPr>
        <w:t>法定代表人或授权代表（签字或盖章）：XXX</w:t>
      </w:r>
    </w:p>
    <w:p>
      <w:pPr>
        <w:spacing w:line="400" w:lineRule="exact"/>
        <w:ind w:firstLine="470" w:firstLineChars="196"/>
        <w:rPr>
          <w:rFonts w:ascii="宋体" w:hAnsi="宋体" w:cs="宋体"/>
          <w:sz w:val="24"/>
        </w:rPr>
      </w:pPr>
      <w:r>
        <w:rPr>
          <w:rFonts w:hint="eastAsia" w:ascii="宋体" w:hAnsi="宋体" w:cs="宋体"/>
          <w:sz w:val="24"/>
        </w:rPr>
        <w:t>通讯地址：XXX</w:t>
      </w:r>
    </w:p>
    <w:p>
      <w:pPr>
        <w:spacing w:line="400" w:lineRule="exact"/>
        <w:ind w:firstLine="470" w:firstLineChars="196"/>
        <w:rPr>
          <w:rFonts w:ascii="宋体" w:hAnsi="宋体" w:cs="宋体"/>
          <w:sz w:val="24"/>
        </w:rPr>
      </w:pPr>
      <w:r>
        <w:rPr>
          <w:rFonts w:hint="eastAsia" w:ascii="宋体" w:hAnsi="宋体" w:cs="宋体"/>
          <w:sz w:val="24"/>
        </w:rPr>
        <w:t>邮政编码：XXX</w:t>
      </w:r>
    </w:p>
    <w:p>
      <w:pPr>
        <w:spacing w:line="400" w:lineRule="exact"/>
        <w:ind w:firstLine="470" w:firstLineChars="196"/>
        <w:rPr>
          <w:rFonts w:ascii="宋体" w:hAnsi="宋体" w:cs="宋体"/>
          <w:sz w:val="24"/>
        </w:rPr>
      </w:pPr>
      <w:r>
        <w:rPr>
          <w:rFonts w:hint="eastAsia" w:ascii="宋体" w:hAnsi="宋体" w:cs="宋体"/>
          <w:sz w:val="24"/>
        </w:rPr>
        <w:t>联系电话：XXX</w:t>
      </w:r>
    </w:p>
    <w:p>
      <w:pPr>
        <w:spacing w:line="400" w:lineRule="exact"/>
        <w:ind w:firstLine="470" w:firstLineChars="196"/>
        <w:rPr>
          <w:rFonts w:ascii="宋体" w:hAnsi="宋体" w:cs="宋体"/>
          <w:sz w:val="24"/>
        </w:rPr>
      </w:pPr>
      <w:r>
        <w:rPr>
          <w:rFonts w:hint="eastAsia" w:ascii="宋体" w:hAnsi="宋体" w:cs="宋体"/>
          <w:sz w:val="24"/>
        </w:rPr>
        <w:t>传    真：XXX</w:t>
      </w:r>
    </w:p>
    <w:p>
      <w:pPr>
        <w:spacing w:line="400" w:lineRule="exact"/>
        <w:ind w:firstLine="470" w:firstLineChars="196"/>
        <w:rPr>
          <w:rFonts w:ascii="宋体" w:hAnsi="宋体" w:cs="宋体"/>
          <w:sz w:val="24"/>
        </w:rPr>
      </w:pPr>
      <w:r>
        <w:rPr>
          <w:rFonts w:hint="eastAsia" w:ascii="宋体" w:hAnsi="宋体" w:cs="宋体"/>
          <w:sz w:val="24"/>
        </w:rPr>
        <w:t>日    期：XXX年XXX月XXX日</w:t>
      </w:r>
    </w:p>
    <w:p>
      <w:pPr>
        <w:rPr>
          <w:rFonts w:ascii="宋体" w:hAnsi="宋体" w:cs="宋体"/>
          <w:sz w:val="24"/>
        </w:rPr>
      </w:pPr>
    </w:p>
    <w:p>
      <w:pPr>
        <w:rPr>
          <w:rFonts w:ascii="宋体" w:hAnsi="宋体" w:cs="宋体"/>
          <w:bCs/>
          <w:sz w:val="24"/>
        </w:rPr>
        <w:sectPr>
          <w:pgSz w:w="11850" w:h="16783"/>
          <w:pgMar w:top="1440" w:right="1253" w:bottom="1440" w:left="1253" w:header="851" w:footer="992" w:gutter="0"/>
          <w:cols w:space="0" w:num="1"/>
          <w:docGrid w:type="linesAndChars" w:linePitch="312" w:charSpace="0"/>
        </w:sectPr>
      </w:pPr>
    </w:p>
    <w:p>
      <w:pPr>
        <w:jc w:val="center"/>
        <w:outlineLvl w:val="1"/>
        <w:rPr>
          <w:rFonts w:ascii="宋体" w:hAnsi="宋体" w:cs="宋体"/>
          <w:b/>
          <w:sz w:val="28"/>
          <w:szCs w:val="28"/>
        </w:rPr>
      </w:pPr>
      <w:r>
        <w:rPr>
          <w:rFonts w:hint="eastAsia" w:ascii="宋体" w:hAnsi="宋体" w:cs="宋体"/>
          <w:b/>
          <w:sz w:val="28"/>
          <w:szCs w:val="28"/>
        </w:rPr>
        <w:t>五、响应报价表</w:t>
      </w:r>
    </w:p>
    <w:p>
      <w:pPr>
        <w:spacing w:line="261" w:lineRule="auto"/>
        <w:ind w:left="140"/>
        <w:rPr>
          <w:rFonts w:ascii="宋体" w:hAnsi="宋体" w:cs="宋体"/>
          <w:sz w:val="24"/>
        </w:rPr>
      </w:pPr>
      <w:r>
        <w:rPr>
          <w:rFonts w:hint="eastAsia" w:ascii="宋体" w:hAnsi="宋体" w:cs="宋体"/>
          <w:sz w:val="24"/>
        </w:rPr>
        <w:t>项目名称：</w:t>
      </w:r>
    </w:p>
    <w:tbl>
      <w:tblPr>
        <w:tblStyle w:val="25"/>
        <w:tblW w:w="9500" w:type="dxa"/>
        <w:jc w:val="center"/>
        <w:tblLayout w:type="fixed"/>
        <w:tblCellMar>
          <w:top w:w="0" w:type="dxa"/>
          <w:left w:w="28" w:type="dxa"/>
          <w:bottom w:w="0" w:type="dxa"/>
          <w:right w:w="28" w:type="dxa"/>
        </w:tblCellMar>
      </w:tblPr>
      <w:tblGrid>
        <w:gridCol w:w="835"/>
        <w:gridCol w:w="3528"/>
        <w:gridCol w:w="2686"/>
        <w:gridCol w:w="1608"/>
        <w:gridCol w:w="843"/>
      </w:tblGrid>
      <w:tr>
        <w:tblPrEx>
          <w:tblCellMar>
            <w:top w:w="0" w:type="dxa"/>
            <w:left w:w="28" w:type="dxa"/>
            <w:bottom w:w="0" w:type="dxa"/>
            <w:right w:w="28" w:type="dxa"/>
          </w:tblCellMar>
        </w:tblPrEx>
        <w:trPr>
          <w:trHeight w:val="706"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35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服务内容</w:t>
            </w:r>
          </w:p>
        </w:tc>
        <w:tc>
          <w:tcPr>
            <w:tcW w:w="2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hAnsi="宋体" w:cs="宋体"/>
                <w:b/>
                <w:bCs/>
                <w:kern w:val="0"/>
                <w:sz w:val="24"/>
              </w:rPr>
              <w:t>服务时间</w:t>
            </w:r>
          </w:p>
        </w:tc>
        <w:tc>
          <w:tcPr>
            <w:tcW w:w="16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hAnsi="宋体" w:cs="宋体"/>
                <w:b/>
                <w:bCs/>
                <w:kern w:val="0"/>
                <w:sz w:val="24"/>
              </w:rPr>
              <w:t>报价（元）</w:t>
            </w:r>
          </w:p>
        </w:tc>
        <w:tc>
          <w:tcPr>
            <w:tcW w:w="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r>
              <w:rPr>
                <w:rFonts w:hint="eastAsia" w:hAnsi="宋体" w:cs="宋体"/>
                <w:b/>
                <w:bCs/>
                <w:kern w:val="0"/>
                <w:sz w:val="24"/>
              </w:rPr>
              <w:t>备注</w:t>
            </w:r>
          </w:p>
        </w:tc>
      </w:tr>
      <w:tr>
        <w:tblPrEx>
          <w:tblCellMar>
            <w:top w:w="0" w:type="dxa"/>
            <w:left w:w="28" w:type="dxa"/>
            <w:bottom w:w="0" w:type="dxa"/>
            <w:right w:w="28" w:type="dxa"/>
          </w:tblCellMar>
        </w:tblPrEx>
        <w:trPr>
          <w:trHeight w:val="1189"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hAnsi="宋体" w:cs="宋体"/>
                <w:b/>
                <w:bCs/>
                <w:kern w:val="0"/>
                <w:sz w:val="24"/>
              </w:rPr>
              <w:t>1</w:t>
            </w:r>
          </w:p>
        </w:tc>
        <w:tc>
          <w:tcPr>
            <w:tcW w:w="35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c>
          <w:tcPr>
            <w:tcW w:w="2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c>
          <w:tcPr>
            <w:tcW w:w="16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c>
          <w:tcPr>
            <w:tcW w:w="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r>
      <w:tr>
        <w:tblPrEx>
          <w:tblCellMar>
            <w:top w:w="0" w:type="dxa"/>
            <w:left w:w="28" w:type="dxa"/>
            <w:bottom w:w="0" w:type="dxa"/>
            <w:right w:w="28" w:type="dxa"/>
          </w:tblCellMar>
        </w:tblPrEx>
        <w:trPr>
          <w:trHeight w:val="414" w:hRule="atLeast"/>
          <w:jc w:val="center"/>
        </w:trPr>
        <w:tc>
          <w:tcPr>
            <w:tcW w:w="9500" w:type="dxa"/>
            <w:gridSpan w:val="5"/>
            <w:tcBorders>
              <w:top w:val="single" w:color="auto" w:sz="4" w:space="0"/>
              <w:left w:val="single" w:color="auto" w:sz="4" w:space="0"/>
              <w:bottom w:val="single" w:color="auto" w:sz="4" w:space="0"/>
              <w:right w:val="single" w:color="auto" w:sz="4" w:space="0"/>
            </w:tcBorders>
            <w:noWrap/>
            <w:vAlign w:val="center"/>
          </w:tcPr>
          <w:p>
            <w:pPr>
              <w:widowControl/>
              <w:rPr>
                <w:rFonts w:hAnsi="宋体" w:cs="宋体"/>
                <w:b/>
                <w:bCs/>
                <w:kern w:val="0"/>
                <w:sz w:val="24"/>
              </w:rPr>
            </w:pPr>
          </w:p>
          <w:p>
            <w:pPr>
              <w:widowControl/>
              <w:rPr>
                <w:rFonts w:hAnsi="宋体" w:cs="宋体"/>
                <w:b/>
                <w:bCs/>
                <w:kern w:val="0"/>
                <w:sz w:val="24"/>
              </w:rPr>
            </w:pPr>
          </w:p>
          <w:p>
            <w:pPr>
              <w:widowControl/>
              <w:rPr>
                <w:rFonts w:ascii="宋体" w:hAnsi="宋体" w:cs="宋体"/>
                <w:kern w:val="0"/>
                <w:sz w:val="24"/>
              </w:rPr>
            </w:pPr>
            <w:r>
              <w:rPr>
                <w:rFonts w:hint="eastAsia" w:hAnsi="宋体" w:cs="宋体"/>
                <w:b/>
                <w:bCs/>
                <w:kern w:val="0"/>
                <w:sz w:val="24"/>
              </w:rPr>
              <w:t>报价合计：</w:t>
            </w:r>
            <w:r>
              <w:rPr>
                <w:rFonts w:hint="eastAsia" w:hAnsi="宋体" w:cs="宋体"/>
                <w:b/>
                <w:bCs/>
                <w:kern w:val="0"/>
                <w:sz w:val="24"/>
                <w:u w:val="single"/>
              </w:rPr>
              <w:t xml:space="preserve">                      元（大写：                    ）</w:t>
            </w:r>
          </w:p>
        </w:tc>
      </w:tr>
    </w:tbl>
    <w:p>
      <w:pPr>
        <w:pStyle w:val="2"/>
        <w:rPr>
          <w:rFonts w:ascii="宋体" w:hAnsi="宋体" w:cs="宋体"/>
        </w:rPr>
      </w:pPr>
    </w:p>
    <w:p>
      <w:pPr>
        <w:spacing w:line="36" w:lineRule="exact"/>
        <w:rPr>
          <w:rFonts w:ascii="宋体" w:hAnsi="宋体" w:cs="宋体"/>
        </w:rPr>
      </w:pPr>
    </w:p>
    <w:p>
      <w:pPr>
        <w:spacing w:line="360" w:lineRule="auto"/>
        <w:ind w:left="-141" w:leftChars="-67" w:right="-101" w:rightChars="-48" w:firstLine="424" w:firstLineChars="202"/>
        <w:rPr>
          <w:rFonts w:ascii="宋体" w:hAnsi="宋体" w:cs="宋体"/>
          <w:snapToGrid w:val="0"/>
          <w:szCs w:val="21"/>
        </w:rPr>
      </w:pPr>
      <w:r>
        <w:rPr>
          <w:rFonts w:hint="eastAsia" w:ascii="宋体" w:hAnsi="宋体" w:cs="宋体"/>
          <w:snapToGrid w:val="0"/>
          <w:szCs w:val="21"/>
        </w:rPr>
        <w:t>注:1.报价应是完成本项目所发生的全部费用和竞争性磋商文件规定的其他费用。磋商报价保留2位小数。</w:t>
      </w:r>
    </w:p>
    <w:p>
      <w:pPr>
        <w:ind w:firstLine="480" w:firstLineChars="200"/>
        <w:jc w:val="left"/>
        <w:rPr>
          <w:rFonts w:ascii="宋体" w:hAnsi="宋体" w:cs="宋体"/>
          <w:sz w:val="24"/>
        </w:rPr>
      </w:pPr>
      <w:r>
        <w:rPr>
          <w:rFonts w:hint="eastAsia" w:ascii="宋体" w:hAnsi="宋体" w:cs="宋体"/>
          <w:sz w:val="24"/>
        </w:rPr>
        <w:t>供应商名称：XXXX（盖单位公章）</w:t>
      </w:r>
    </w:p>
    <w:p>
      <w:pPr>
        <w:ind w:firstLine="480" w:firstLineChars="200"/>
        <w:jc w:val="left"/>
        <w:rPr>
          <w:rFonts w:ascii="宋体" w:hAnsi="宋体" w:cs="宋体"/>
          <w:sz w:val="24"/>
        </w:rPr>
      </w:pPr>
      <w:r>
        <w:rPr>
          <w:rFonts w:hint="eastAsia" w:ascii="宋体" w:hAnsi="宋体" w:cs="宋体"/>
          <w:sz w:val="24"/>
        </w:rPr>
        <w:t>法定代表人或授权代表（签字）：XXXX</w:t>
      </w:r>
    </w:p>
    <w:p>
      <w:pPr>
        <w:ind w:firstLine="480" w:firstLineChars="200"/>
        <w:jc w:val="left"/>
        <w:rPr>
          <w:rFonts w:ascii="宋体" w:hAnsi="宋体" w:cs="宋体"/>
          <w:sz w:val="28"/>
          <w:szCs w:val="28"/>
        </w:rPr>
        <w:sectPr>
          <w:footerReference r:id="rId10" w:type="default"/>
          <w:pgSz w:w="11850" w:h="16783"/>
          <w:pgMar w:top="1440" w:right="1253" w:bottom="1440" w:left="1253" w:header="720" w:footer="720" w:gutter="0"/>
          <w:cols w:space="0" w:num="1"/>
          <w:docGrid w:linePitch="312" w:charSpace="0"/>
        </w:sectPr>
      </w:pPr>
      <w:r>
        <w:rPr>
          <w:rFonts w:hint="eastAsia" w:ascii="宋体" w:hAnsi="宋体" w:cs="宋体"/>
          <w:sz w:val="24"/>
        </w:rPr>
        <w:t>日期：XXXX</w:t>
      </w:r>
    </w:p>
    <w:p>
      <w:pPr>
        <w:jc w:val="center"/>
        <w:outlineLvl w:val="1"/>
        <w:rPr>
          <w:rFonts w:ascii="宋体" w:hAnsi="宋体" w:cs="宋体"/>
          <w:b/>
          <w:sz w:val="28"/>
          <w:szCs w:val="28"/>
        </w:rPr>
      </w:pPr>
      <w:bookmarkStart w:id="296" w:name="_Toc24282"/>
      <w:bookmarkStart w:id="297" w:name="_Toc24044"/>
      <w:bookmarkStart w:id="298" w:name="_Toc637"/>
      <w:bookmarkStart w:id="299" w:name="_Toc4254"/>
      <w:r>
        <w:rPr>
          <w:rFonts w:hint="eastAsia" w:ascii="宋体" w:hAnsi="宋体" w:cs="宋体"/>
          <w:b/>
          <w:sz w:val="28"/>
          <w:szCs w:val="28"/>
        </w:rPr>
        <w:t>六、商务、技术、服务要求应答表</w:t>
      </w:r>
      <w:bookmarkEnd w:id="296"/>
      <w:bookmarkEnd w:id="297"/>
      <w:bookmarkEnd w:id="298"/>
      <w:bookmarkEnd w:id="299"/>
    </w:p>
    <w:p>
      <w:pPr>
        <w:pStyle w:val="18"/>
        <w:pBdr>
          <w:bottom w:val="none" w:color="auto" w:sz="0" w:space="0"/>
        </w:pBdr>
        <w:tabs>
          <w:tab w:val="clear" w:pos="4153"/>
          <w:tab w:val="clear" w:pos="8306"/>
        </w:tabs>
        <w:snapToGrid/>
        <w:jc w:val="both"/>
        <w:rPr>
          <w:rFonts w:ascii="宋体" w:hAnsi="宋体" w:cs="宋体"/>
          <w:sz w:val="24"/>
          <w:szCs w:val="24"/>
        </w:rPr>
      </w:pPr>
      <w:r>
        <w:rPr>
          <w:rFonts w:hint="eastAsia" w:ascii="宋体" w:hAnsi="宋体" w:cs="宋体"/>
          <w:sz w:val="24"/>
          <w:szCs w:val="24"/>
        </w:rPr>
        <w:t>项目名称：</w:t>
      </w:r>
    </w:p>
    <w:tbl>
      <w:tblPr>
        <w:tblStyle w:val="25"/>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2291"/>
        <w:gridCol w:w="2475"/>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55" w:type="dxa"/>
            <w:vAlign w:val="center"/>
          </w:tcPr>
          <w:p>
            <w:pPr>
              <w:jc w:val="center"/>
              <w:rPr>
                <w:rFonts w:ascii="宋体" w:hAnsi="宋体" w:cs="宋体"/>
                <w:sz w:val="24"/>
              </w:rPr>
            </w:pPr>
            <w:r>
              <w:rPr>
                <w:rFonts w:hint="eastAsia" w:ascii="宋体" w:hAnsi="宋体" w:cs="宋体"/>
                <w:sz w:val="24"/>
              </w:rPr>
              <w:t>序号</w:t>
            </w:r>
          </w:p>
        </w:tc>
        <w:tc>
          <w:tcPr>
            <w:tcW w:w="2291" w:type="dxa"/>
            <w:vAlign w:val="center"/>
          </w:tcPr>
          <w:p>
            <w:pPr>
              <w:jc w:val="center"/>
              <w:rPr>
                <w:rFonts w:ascii="宋体" w:hAnsi="宋体" w:cs="宋体"/>
                <w:sz w:val="24"/>
              </w:rPr>
            </w:pPr>
            <w:r>
              <w:rPr>
                <w:rFonts w:hint="eastAsia" w:ascii="宋体" w:hAnsi="宋体" w:cs="宋体"/>
                <w:sz w:val="24"/>
              </w:rPr>
              <w:t>采购文件要求</w:t>
            </w:r>
          </w:p>
        </w:tc>
        <w:tc>
          <w:tcPr>
            <w:tcW w:w="2475" w:type="dxa"/>
            <w:vAlign w:val="center"/>
          </w:tcPr>
          <w:p>
            <w:pPr>
              <w:jc w:val="center"/>
              <w:rPr>
                <w:rFonts w:ascii="宋体" w:hAnsi="宋体" w:cs="宋体"/>
                <w:sz w:val="24"/>
              </w:rPr>
            </w:pPr>
            <w:r>
              <w:rPr>
                <w:rFonts w:hint="eastAsia" w:ascii="宋体" w:hAnsi="宋体" w:cs="宋体"/>
                <w:sz w:val="24"/>
              </w:rPr>
              <w:t>响应文件响应</w:t>
            </w:r>
          </w:p>
        </w:tc>
        <w:tc>
          <w:tcPr>
            <w:tcW w:w="2078"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55" w:type="dxa"/>
          </w:tcPr>
          <w:p>
            <w:pPr>
              <w:jc w:val="center"/>
              <w:rPr>
                <w:rFonts w:ascii="宋体" w:hAnsi="宋体" w:cs="宋体"/>
                <w:sz w:val="24"/>
              </w:rPr>
            </w:pPr>
          </w:p>
        </w:tc>
        <w:tc>
          <w:tcPr>
            <w:tcW w:w="2291" w:type="dxa"/>
          </w:tcPr>
          <w:p>
            <w:pPr>
              <w:jc w:val="center"/>
              <w:rPr>
                <w:rFonts w:ascii="宋体" w:hAnsi="宋体" w:cs="宋体"/>
                <w:sz w:val="24"/>
              </w:rPr>
            </w:pPr>
          </w:p>
        </w:tc>
        <w:tc>
          <w:tcPr>
            <w:tcW w:w="2475" w:type="dxa"/>
          </w:tcPr>
          <w:p>
            <w:pPr>
              <w:jc w:val="center"/>
              <w:rPr>
                <w:rFonts w:ascii="宋体" w:hAnsi="宋体" w:cs="宋体"/>
                <w:sz w:val="24"/>
              </w:rPr>
            </w:pPr>
          </w:p>
        </w:tc>
        <w:tc>
          <w:tcPr>
            <w:tcW w:w="2078"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55" w:type="dxa"/>
          </w:tcPr>
          <w:p>
            <w:pPr>
              <w:jc w:val="center"/>
              <w:rPr>
                <w:rFonts w:ascii="宋体" w:hAnsi="宋体" w:cs="宋体"/>
                <w:sz w:val="24"/>
              </w:rPr>
            </w:pPr>
          </w:p>
        </w:tc>
        <w:tc>
          <w:tcPr>
            <w:tcW w:w="2291" w:type="dxa"/>
          </w:tcPr>
          <w:p>
            <w:pPr>
              <w:jc w:val="center"/>
              <w:rPr>
                <w:rFonts w:ascii="宋体" w:hAnsi="宋体" w:cs="宋体"/>
                <w:sz w:val="24"/>
              </w:rPr>
            </w:pPr>
          </w:p>
        </w:tc>
        <w:tc>
          <w:tcPr>
            <w:tcW w:w="2475" w:type="dxa"/>
          </w:tcPr>
          <w:p>
            <w:pPr>
              <w:jc w:val="center"/>
              <w:rPr>
                <w:rFonts w:ascii="宋体" w:hAnsi="宋体" w:cs="宋体"/>
                <w:sz w:val="24"/>
              </w:rPr>
            </w:pPr>
          </w:p>
        </w:tc>
        <w:tc>
          <w:tcPr>
            <w:tcW w:w="2078"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55" w:type="dxa"/>
          </w:tcPr>
          <w:p>
            <w:pPr>
              <w:jc w:val="center"/>
              <w:rPr>
                <w:rFonts w:ascii="宋体" w:hAnsi="宋体" w:cs="宋体"/>
                <w:sz w:val="24"/>
              </w:rPr>
            </w:pPr>
          </w:p>
        </w:tc>
        <w:tc>
          <w:tcPr>
            <w:tcW w:w="2291" w:type="dxa"/>
          </w:tcPr>
          <w:p>
            <w:pPr>
              <w:jc w:val="center"/>
              <w:rPr>
                <w:rFonts w:ascii="宋体" w:hAnsi="宋体" w:cs="宋体"/>
                <w:sz w:val="24"/>
              </w:rPr>
            </w:pPr>
          </w:p>
        </w:tc>
        <w:tc>
          <w:tcPr>
            <w:tcW w:w="2475" w:type="dxa"/>
          </w:tcPr>
          <w:p>
            <w:pPr>
              <w:jc w:val="center"/>
              <w:rPr>
                <w:rFonts w:ascii="宋体" w:hAnsi="宋体" w:cs="宋体"/>
                <w:sz w:val="24"/>
              </w:rPr>
            </w:pPr>
          </w:p>
        </w:tc>
        <w:tc>
          <w:tcPr>
            <w:tcW w:w="2078"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55" w:type="dxa"/>
          </w:tcPr>
          <w:p>
            <w:pPr>
              <w:jc w:val="center"/>
              <w:rPr>
                <w:rFonts w:ascii="宋体" w:hAnsi="宋体" w:cs="宋体"/>
                <w:sz w:val="24"/>
              </w:rPr>
            </w:pPr>
          </w:p>
        </w:tc>
        <w:tc>
          <w:tcPr>
            <w:tcW w:w="2291" w:type="dxa"/>
          </w:tcPr>
          <w:p>
            <w:pPr>
              <w:jc w:val="center"/>
              <w:rPr>
                <w:rFonts w:ascii="宋体" w:hAnsi="宋体" w:cs="宋体"/>
                <w:sz w:val="24"/>
              </w:rPr>
            </w:pPr>
          </w:p>
        </w:tc>
        <w:tc>
          <w:tcPr>
            <w:tcW w:w="2475" w:type="dxa"/>
          </w:tcPr>
          <w:p>
            <w:pPr>
              <w:jc w:val="center"/>
              <w:rPr>
                <w:rFonts w:ascii="宋体" w:hAnsi="宋体" w:cs="宋体"/>
                <w:sz w:val="24"/>
              </w:rPr>
            </w:pPr>
          </w:p>
        </w:tc>
        <w:tc>
          <w:tcPr>
            <w:tcW w:w="2078" w:type="dxa"/>
          </w:tcPr>
          <w:p>
            <w:pPr>
              <w:jc w:val="center"/>
              <w:rPr>
                <w:rFonts w:ascii="宋体" w:hAnsi="宋体" w:cs="宋体"/>
                <w:sz w:val="24"/>
              </w:rPr>
            </w:pPr>
          </w:p>
        </w:tc>
      </w:tr>
    </w:tbl>
    <w:p>
      <w:pPr>
        <w:ind w:firstLine="482" w:firstLineChars="200"/>
        <w:rPr>
          <w:rFonts w:ascii="宋体" w:hAnsi="宋体" w:cs="宋体"/>
          <w:b/>
          <w:sz w:val="24"/>
        </w:rPr>
      </w:pPr>
    </w:p>
    <w:p>
      <w:pPr>
        <w:ind w:firstLine="480" w:firstLineChars="200"/>
        <w:rPr>
          <w:rFonts w:ascii="宋体" w:hAnsi="宋体" w:cs="宋体"/>
          <w:sz w:val="24"/>
        </w:rPr>
      </w:pPr>
      <w:r>
        <w:rPr>
          <w:rFonts w:hint="eastAsia" w:ascii="宋体" w:hAnsi="宋体" w:cs="宋体"/>
          <w:sz w:val="24"/>
        </w:rPr>
        <w:t>注： 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供应商名称：XXX（盖单位公章）</w:t>
      </w:r>
    </w:p>
    <w:p>
      <w:pPr>
        <w:adjustRightInd w:val="0"/>
        <w:spacing w:line="400" w:lineRule="exact"/>
        <w:ind w:firstLine="480" w:firstLineChars="200"/>
        <w:jc w:val="left"/>
        <w:rPr>
          <w:rFonts w:ascii="宋体" w:hAnsi="宋体" w:cs="宋体"/>
          <w:bCs/>
          <w:sz w:val="24"/>
        </w:rPr>
      </w:pPr>
      <w:r>
        <w:rPr>
          <w:rFonts w:hint="eastAsia" w:ascii="宋体" w:hAnsi="宋体" w:cs="宋体"/>
          <w:bCs/>
          <w:sz w:val="24"/>
        </w:rPr>
        <w:t>法定代表人或授权代表（签字或盖章）：XXX</w:t>
      </w:r>
    </w:p>
    <w:p>
      <w:pPr>
        <w:adjustRightInd w:val="0"/>
        <w:spacing w:line="400" w:lineRule="exact"/>
        <w:ind w:firstLine="540" w:firstLineChars="225"/>
        <w:jc w:val="left"/>
        <w:rPr>
          <w:rFonts w:ascii="宋体" w:hAnsi="宋体" w:cs="宋体"/>
          <w:bCs/>
          <w:sz w:val="24"/>
        </w:rPr>
      </w:pPr>
      <w:r>
        <w:rPr>
          <w:rFonts w:hint="eastAsia" w:ascii="宋体" w:hAnsi="宋体" w:cs="宋体"/>
          <w:bCs/>
          <w:sz w:val="24"/>
        </w:rPr>
        <w:t>日  期</w:t>
      </w:r>
      <w:r>
        <w:rPr>
          <w:rFonts w:hint="eastAsia" w:ascii="宋体" w:hAnsi="宋体" w:cs="宋体"/>
          <w:sz w:val="24"/>
        </w:rPr>
        <w:t>：</w:t>
      </w:r>
      <w:r>
        <w:rPr>
          <w:rFonts w:hint="eastAsia" w:ascii="宋体" w:hAnsi="宋体" w:cs="宋体"/>
          <w:bCs/>
          <w:sz w:val="24"/>
        </w:rPr>
        <w:t>XXX年XXX月XXX日</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15"/>
        <w:tabs>
          <w:tab w:val="left" w:pos="0"/>
        </w:tabs>
        <w:spacing w:after="0" w:line="400" w:lineRule="exact"/>
        <w:rPr>
          <w:rFonts w:ascii="宋体" w:hAnsi="宋体" w:cs="宋体"/>
        </w:rPr>
      </w:pPr>
    </w:p>
    <w:p>
      <w:pPr>
        <w:pStyle w:val="15"/>
        <w:tabs>
          <w:tab w:val="left" w:pos="0"/>
        </w:tabs>
        <w:rPr>
          <w:rFonts w:ascii="宋体" w:hAnsi="宋体" w:cs="宋体"/>
        </w:rPr>
      </w:pPr>
    </w:p>
    <w:p>
      <w:pPr>
        <w:pStyle w:val="15"/>
        <w:tabs>
          <w:tab w:val="left" w:pos="0"/>
        </w:tabs>
        <w:rPr>
          <w:rFonts w:ascii="宋体" w:hAnsi="宋体" w:cs="宋体"/>
        </w:rPr>
      </w:pPr>
    </w:p>
    <w:p>
      <w:pPr>
        <w:pStyle w:val="15"/>
        <w:tabs>
          <w:tab w:val="left" w:pos="0"/>
        </w:tabs>
        <w:rPr>
          <w:rFonts w:ascii="宋体" w:hAnsi="宋体" w:cs="宋体"/>
        </w:rPr>
      </w:pPr>
    </w:p>
    <w:p>
      <w:pPr>
        <w:pStyle w:val="15"/>
        <w:tabs>
          <w:tab w:val="left" w:pos="0"/>
        </w:tabs>
        <w:rPr>
          <w:rFonts w:ascii="宋体" w:hAnsi="宋体" w:cs="宋体"/>
        </w:rPr>
      </w:pPr>
    </w:p>
    <w:p>
      <w:pPr>
        <w:pStyle w:val="15"/>
        <w:tabs>
          <w:tab w:val="left" w:pos="0"/>
        </w:tabs>
        <w:rPr>
          <w:rFonts w:ascii="宋体" w:hAnsi="宋体" w:cs="宋体"/>
        </w:rPr>
      </w:pPr>
    </w:p>
    <w:p>
      <w:pPr>
        <w:pStyle w:val="15"/>
        <w:tabs>
          <w:tab w:val="left" w:pos="0"/>
        </w:tabs>
        <w:jc w:val="center"/>
        <w:rPr>
          <w:rFonts w:ascii="宋体" w:hAnsi="宋体" w:cs="宋体"/>
        </w:rPr>
      </w:pPr>
    </w:p>
    <w:p>
      <w:pPr>
        <w:adjustRightInd w:val="0"/>
        <w:spacing w:line="400" w:lineRule="exact"/>
        <w:jc w:val="left"/>
        <w:rPr>
          <w:rFonts w:ascii="宋体" w:hAnsi="宋体" w:cs="宋体"/>
          <w:sz w:val="28"/>
        </w:rPr>
        <w:sectPr>
          <w:pgSz w:w="11850" w:h="16783"/>
          <w:pgMar w:top="1440" w:right="1253" w:bottom="1440" w:left="1253" w:header="851" w:footer="992" w:gutter="0"/>
          <w:cols w:space="0" w:num="1"/>
          <w:docGrid w:linePitch="312" w:charSpace="0"/>
        </w:sectPr>
      </w:pPr>
    </w:p>
    <w:p>
      <w:pPr>
        <w:jc w:val="center"/>
        <w:outlineLvl w:val="1"/>
        <w:rPr>
          <w:rFonts w:ascii="宋体" w:hAnsi="宋体" w:cs="宋体"/>
          <w:b/>
          <w:sz w:val="28"/>
          <w:szCs w:val="28"/>
        </w:rPr>
      </w:pPr>
      <w:bookmarkStart w:id="300" w:name="_Toc24350"/>
      <w:bookmarkStart w:id="301" w:name="_Toc17421"/>
      <w:bookmarkStart w:id="302" w:name="_Toc1857"/>
      <w:bookmarkStart w:id="303" w:name="_Toc16373"/>
      <w:r>
        <w:rPr>
          <w:rFonts w:hint="eastAsia" w:ascii="宋体" w:hAnsi="宋体" w:cs="宋体"/>
          <w:b/>
          <w:sz w:val="28"/>
          <w:szCs w:val="28"/>
        </w:rPr>
        <w:t>七、供应商类似项目业绩一览表</w:t>
      </w:r>
      <w:bookmarkEnd w:id="300"/>
      <w:bookmarkEnd w:id="301"/>
      <w:bookmarkEnd w:id="302"/>
      <w:bookmarkEnd w:id="303"/>
    </w:p>
    <w:p>
      <w:pPr>
        <w:spacing w:line="400" w:lineRule="exact"/>
        <w:rPr>
          <w:rFonts w:ascii="宋体" w:hAnsi="宋体" w:cs="宋体"/>
          <w:sz w:val="24"/>
        </w:rPr>
      </w:pPr>
    </w:p>
    <w:tbl>
      <w:tblPr>
        <w:tblStyle w:val="25"/>
        <w:tblW w:w="861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1"/>
        <w:gridCol w:w="1665"/>
        <w:gridCol w:w="1526"/>
        <w:gridCol w:w="1342"/>
        <w:gridCol w:w="1644"/>
        <w:gridCol w:w="1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tcBorders>
              <w:top w:val="single" w:color="auto" w:sz="4" w:space="0"/>
            </w:tcBorders>
            <w:vAlign w:val="center"/>
          </w:tcPr>
          <w:p>
            <w:pPr>
              <w:spacing w:line="400" w:lineRule="exact"/>
              <w:ind w:firstLine="105" w:firstLineChars="50"/>
              <w:jc w:val="center"/>
              <w:rPr>
                <w:rFonts w:ascii="宋体" w:hAnsi="宋体" w:cs="宋体"/>
                <w:b/>
              </w:rPr>
            </w:pPr>
            <w:r>
              <w:rPr>
                <w:rFonts w:hint="eastAsia" w:ascii="宋体" w:hAnsi="宋体" w:cs="宋体"/>
                <w:b/>
              </w:rPr>
              <w:t>年份</w:t>
            </w:r>
          </w:p>
        </w:tc>
        <w:tc>
          <w:tcPr>
            <w:tcW w:w="1665" w:type="dxa"/>
            <w:vAlign w:val="center"/>
          </w:tcPr>
          <w:p>
            <w:pPr>
              <w:spacing w:line="400" w:lineRule="exact"/>
              <w:jc w:val="center"/>
              <w:rPr>
                <w:rFonts w:ascii="宋体" w:hAnsi="宋体" w:cs="宋体"/>
                <w:b/>
              </w:rPr>
            </w:pPr>
            <w:r>
              <w:rPr>
                <w:rFonts w:hint="eastAsia" w:ascii="宋体" w:hAnsi="宋体" w:cs="宋体"/>
                <w:b/>
              </w:rPr>
              <w:t>用户名称</w:t>
            </w:r>
          </w:p>
        </w:tc>
        <w:tc>
          <w:tcPr>
            <w:tcW w:w="1526" w:type="dxa"/>
            <w:vAlign w:val="center"/>
          </w:tcPr>
          <w:p>
            <w:pPr>
              <w:spacing w:line="400" w:lineRule="exact"/>
              <w:jc w:val="center"/>
              <w:rPr>
                <w:rFonts w:ascii="宋体" w:hAnsi="宋体" w:cs="宋体"/>
                <w:b/>
              </w:rPr>
            </w:pPr>
            <w:r>
              <w:rPr>
                <w:rFonts w:hint="eastAsia" w:ascii="宋体" w:hAnsi="宋体" w:cs="宋体"/>
                <w:b/>
              </w:rPr>
              <w:t>项目名称</w:t>
            </w:r>
          </w:p>
        </w:tc>
        <w:tc>
          <w:tcPr>
            <w:tcW w:w="1342" w:type="dxa"/>
            <w:vAlign w:val="center"/>
          </w:tcPr>
          <w:p>
            <w:pPr>
              <w:spacing w:line="400" w:lineRule="exact"/>
              <w:jc w:val="center"/>
              <w:rPr>
                <w:rFonts w:ascii="宋体" w:hAnsi="宋体" w:cs="宋体"/>
                <w:b/>
              </w:rPr>
            </w:pPr>
            <w:r>
              <w:rPr>
                <w:rFonts w:hint="eastAsia" w:ascii="宋体" w:hAnsi="宋体" w:cs="宋体"/>
                <w:b/>
              </w:rPr>
              <w:t>完成时间</w:t>
            </w:r>
          </w:p>
        </w:tc>
        <w:tc>
          <w:tcPr>
            <w:tcW w:w="1644" w:type="dxa"/>
            <w:vAlign w:val="center"/>
          </w:tcPr>
          <w:p>
            <w:pPr>
              <w:spacing w:line="400" w:lineRule="exact"/>
              <w:ind w:firstLine="105" w:firstLineChars="50"/>
              <w:jc w:val="center"/>
              <w:rPr>
                <w:rFonts w:ascii="宋体" w:hAnsi="宋体" w:cs="宋体"/>
                <w:b/>
              </w:rPr>
            </w:pPr>
            <w:r>
              <w:rPr>
                <w:rFonts w:hint="eastAsia" w:ascii="宋体" w:hAnsi="宋体" w:cs="宋体"/>
                <w:b/>
              </w:rPr>
              <w:t>合同金额</w:t>
            </w:r>
          </w:p>
        </w:tc>
        <w:tc>
          <w:tcPr>
            <w:tcW w:w="1605" w:type="dxa"/>
            <w:tcBorders>
              <w:left w:val="single" w:color="auto" w:sz="4" w:space="0"/>
            </w:tcBorders>
            <w:vAlign w:val="center"/>
          </w:tcPr>
          <w:p>
            <w:pPr>
              <w:spacing w:line="400" w:lineRule="exact"/>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jc w:val="center"/>
              <w:rPr>
                <w:rFonts w:ascii="宋体" w:hAnsi="宋体" w:cs="宋体"/>
              </w:rPr>
            </w:pPr>
          </w:p>
        </w:tc>
        <w:tc>
          <w:tcPr>
            <w:tcW w:w="1665" w:type="dxa"/>
            <w:vAlign w:val="center"/>
          </w:tcPr>
          <w:p>
            <w:pPr>
              <w:spacing w:line="400" w:lineRule="exact"/>
              <w:jc w:val="center"/>
              <w:rPr>
                <w:rFonts w:ascii="宋体" w:hAnsi="宋体" w:cs="宋体"/>
              </w:rPr>
            </w:pPr>
          </w:p>
        </w:tc>
        <w:tc>
          <w:tcPr>
            <w:tcW w:w="1526" w:type="dxa"/>
            <w:vAlign w:val="center"/>
          </w:tcPr>
          <w:p>
            <w:pPr>
              <w:spacing w:line="400" w:lineRule="exact"/>
              <w:jc w:val="center"/>
              <w:rPr>
                <w:rFonts w:ascii="宋体" w:hAnsi="宋体" w:cs="宋体"/>
              </w:rPr>
            </w:pPr>
          </w:p>
        </w:tc>
        <w:tc>
          <w:tcPr>
            <w:tcW w:w="1342" w:type="dxa"/>
            <w:vAlign w:val="center"/>
          </w:tcPr>
          <w:p>
            <w:pPr>
              <w:spacing w:line="400" w:lineRule="exact"/>
              <w:jc w:val="center"/>
              <w:rPr>
                <w:rFonts w:ascii="宋体" w:hAnsi="宋体" w:cs="宋体"/>
              </w:rPr>
            </w:pPr>
          </w:p>
        </w:tc>
        <w:tc>
          <w:tcPr>
            <w:tcW w:w="1644" w:type="dxa"/>
            <w:vAlign w:val="center"/>
          </w:tcPr>
          <w:p>
            <w:pPr>
              <w:spacing w:line="400" w:lineRule="exact"/>
              <w:jc w:val="center"/>
              <w:rPr>
                <w:rFonts w:ascii="宋体" w:hAnsi="宋体" w:cs="宋体"/>
              </w:rPr>
            </w:pPr>
          </w:p>
        </w:tc>
        <w:tc>
          <w:tcPr>
            <w:tcW w:w="1605"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jc w:val="center"/>
              <w:rPr>
                <w:rFonts w:ascii="宋体" w:hAnsi="宋体" w:cs="宋体"/>
              </w:rPr>
            </w:pPr>
          </w:p>
        </w:tc>
        <w:tc>
          <w:tcPr>
            <w:tcW w:w="1665" w:type="dxa"/>
            <w:vAlign w:val="center"/>
          </w:tcPr>
          <w:p>
            <w:pPr>
              <w:spacing w:line="400" w:lineRule="exact"/>
              <w:jc w:val="center"/>
              <w:rPr>
                <w:rFonts w:ascii="宋体" w:hAnsi="宋体" w:cs="宋体"/>
              </w:rPr>
            </w:pPr>
          </w:p>
        </w:tc>
        <w:tc>
          <w:tcPr>
            <w:tcW w:w="1526" w:type="dxa"/>
            <w:vAlign w:val="center"/>
          </w:tcPr>
          <w:p>
            <w:pPr>
              <w:spacing w:line="400" w:lineRule="exact"/>
              <w:jc w:val="center"/>
              <w:rPr>
                <w:rFonts w:ascii="宋体" w:hAnsi="宋体" w:cs="宋体"/>
              </w:rPr>
            </w:pPr>
          </w:p>
        </w:tc>
        <w:tc>
          <w:tcPr>
            <w:tcW w:w="1342" w:type="dxa"/>
            <w:vAlign w:val="center"/>
          </w:tcPr>
          <w:p>
            <w:pPr>
              <w:spacing w:line="400" w:lineRule="exact"/>
              <w:jc w:val="center"/>
              <w:rPr>
                <w:rFonts w:ascii="宋体" w:hAnsi="宋体" w:cs="宋体"/>
              </w:rPr>
            </w:pPr>
          </w:p>
        </w:tc>
        <w:tc>
          <w:tcPr>
            <w:tcW w:w="1644" w:type="dxa"/>
            <w:vAlign w:val="center"/>
          </w:tcPr>
          <w:p>
            <w:pPr>
              <w:spacing w:line="400" w:lineRule="exact"/>
              <w:jc w:val="center"/>
              <w:rPr>
                <w:rFonts w:ascii="宋体" w:hAnsi="宋体" w:cs="宋体"/>
              </w:rPr>
            </w:pPr>
          </w:p>
        </w:tc>
        <w:tc>
          <w:tcPr>
            <w:tcW w:w="1605"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jc w:val="center"/>
              <w:rPr>
                <w:rFonts w:ascii="宋体" w:hAnsi="宋体" w:cs="宋体"/>
              </w:rPr>
            </w:pPr>
          </w:p>
        </w:tc>
        <w:tc>
          <w:tcPr>
            <w:tcW w:w="1665" w:type="dxa"/>
            <w:vAlign w:val="center"/>
          </w:tcPr>
          <w:p>
            <w:pPr>
              <w:spacing w:line="400" w:lineRule="exact"/>
              <w:jc w:val="center"/>
              <w:rPr>
                <w:rFonts w:ascii="宋体" w:hAnsi="宋体" w:cs="宋体"/>
              </w:rPr>
            </w:pPr>
          </w:p>
        </w:tc>
        <w:tc>
          <w:tcPr>
            <w:tcW w:w="1526" w:type="dxa"/>
            <w:vAlign w:val="center"/>
          </w:tcPr>
          <w:p>
            <w:pPr>
              <w:spacing w:line="400" w:lineRule="exact"/>
              <w:jc w:val="center"/>
              <w:rPr>
                <w:rFonts w:ascii="宋体" w:hAnsi="宋体" w:cs="宋体"/>
              </w:rPr>
            </w:pPr>
          </w:p>
        </w:tc>
        <w:tc>
          <w:tcPr>
            <w:tcW w:w="1342" w:type="dxa"/>
            <w:vAlign w:val="center"/>
          </w:tcPr>
          <w:p>
            <w:pPr>
              <w:spacing w:line="400" w:lineRule="exact"/>
              <w:jc w:val="center"/>
              <w:rPr>
                <w:rFonts w:ascii="宋体" w:hAnsi="宋体" w:cs="宋体"/>
              </w:rPr>
            </w:pPr>
          </w:p>
        </w:tc>
        <w:tc>
          <w:tcPr>
            <w:tcW w:w="1644" w:type="dxa"/>
            <w:vAlign w:val="center"/>
          </w:tcPr>
          <w:p>
            <w:pPr>
              <w:spacing w:line="400" w:lineRule="exact"/>
              <w:jc w:val="center"/>
              <w:rPr>
                <w:rFonts w:ascii="宋体" w:hAnsi="宋体" w:cs="宋体"/>
              </w:rPr>
            </w:pPr>
          </w:p>
        </w:tc>
        <w:tc>
          <w:tcPr>
            <w:tcW w:w="1605"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jc w:val="center"/>
              <w:rPr>
                <w:rFonts w:ascii="宋体" w:hAnsi="宋体" w:cs="宋体"/>
              </w:rPr>
            </w:pPr>
          </w:p>
        </w:tc>
        <w:tc>
          <w:tcPr>
            <w:tcW w:w="1665" w:type="dxa"/>
            <w:tcBorders>
              <w:right w:val="single" w:color="auto" w:sz="4" w:space="0"/>
            </w:tcBorders>
            <w:vAlign w:val="center"/>
          </w:tcPr>
          <w:p>
            <w:pPr>
              <w:spacing w:line="400" w:lineRule="exact"/>
              <w:jc w:val="center"/>
              <w:rPr>
                <w:rFonts w:ascii="宋体" w:hAnsi="宋体" w:cs="宋体"/>
              </w:rPr>
            </w:pPr>
          </w:p>
        </w:tc>
        <w:tc>
          <w:tcPr>
            <w:tcW w:w="1526" w:type="dxa"/>
            <w:tcBorders>
              <w:left w:val="single" w:color="auto" w:sz="4" w:space="0"/>
            </w:tcBorders>
            <w:vAlign w:val="center"/>
          </w:tcPr>
          <w:p>
            <w:pPr>
              <w:spacing w:line="400" w:lineRule="exact"/>
              <w:jc w:val="center"/>
              <w:rPr>
                <w:rFonts w:ascii="宋体" w:hAnsi="宋体" w:cs="宋体"/>
              </w:rPr>
            </w:pPr>
          </w:p>
        </w:tc>
        <w:tc>
          <w:tcPr>
            <w:tcW w:w="1342" w:type="dxa"/>
            <w:vAlign w:val="center"/>
          </w:tcPr>
          <w:p>
            <w:pPr>
              <w:spacing w:line="400" w:lineRule="exact"/>
              <w:jc w:val="center"/>
              <w:rPr>
                <w:rFonts w:ascii="宋体" w:hAnsi="宋体" w:cs="宋体"/>
              </w:rPr>
            </w:pPr>
          </w:p>
        </w:tc>
        <w:tc>
          <w:tcPr>
            <w:tcW w:w="1644" w:type="dxa"/>
            <w:vAlign w:val="center"/>
          </w:tcPr>
          <w:p>
            <w:pPr>
              <w:spacing w:line="400" w:lineRule="exact"/>
              <w:jc w:val="center"/>
              <w:rPr>
                <w:rFonts w:ascii="宋体" w:hAnsi="宋体" w:cs="宋体"/>
              </w:rPr>
            </w:pPr>
          </w:p>
        </w:tc>
        <w:tc>
          <w:tcPr>
            <w:tcW w:w="1605"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rPr>
                <w:rFonts w:ascii="宋体" w:hAnsi="宋体" w:cs="宋体"/>
              </w:rPr>
            </w:pPr>
          </w:p>
        </w:tc>
        <w:tc>
          <w:tcPr>
            <w:tcW w:w="1665" w:type="dxa"/>
            <w:vAlign w:val="center"/>
          </w:tcPr>
          <w:p>
            <w:pPr>
              <w:spacing w:line="400" w:lineRule="exact"/>
              <w:rPr>
                <w:rFonts w:ascii="宋体" w:hAnsi="宋体" w:cs="宋体"/>
              </w:rPr>
            </w:pPr>
          </w:p>
        </w:tc>
        <w:tc>
          <w:tcPr>
            <w:tcW w:w="1526" w:type="dxa"/>
            <w:vAlign w:val="center"/>
          </w:tcPr>
          <w:p>
            <w:pPr>
              <w:spacing w:line="400" w:lineRule="exact"/>
              <w:rPr>
                <w:rFonts w:ascii="宋体" w:hAnsi="宋体" w:cs="宋体"/>
              </w:rPr>
            </w:pPr>
          </w:p>
        </w:tc>
        <w:tc>
          <w:tcPr>
            <w:tcW w:w="1342" w:type="dxa"/>
            <w:vAlign w:val="center"/>
          </w:tcPr>
          <w:p>
            <w:pPr>
              <w:spacing w:line="400" w:lineRule="exact"/>
              <w:rPr>
                <w:rFonts w:ascii="宋体" w:hAnsi="宋体" w:cs="宋体"/>
              </w:rPr>
            </w:pPr>
          </w:p>
        </w:tc>
        <w:tc>
          <w:tcPr>
            <w:tcW w:w="1644" w:type="dxa"/>
            <w:tcBorders>
              <w:right w:val="single" w:color="auto" w:sz="4" w:space="0"/>
            </w:tcBorders>
            <w:vAlign w:val="center"/>
          </w:tcPr>
          <w:p>
            <w:pPr>
              <w:spacing w:line="400" w:lineRule="exact"/>
              <w:rPr>
                <w:rFonts w:ascii="宋体" w:hAnsi="宋体" w:cs="宋体"/>
              </w:rPr>
            </w:pPr>
          </w:p>
        </w:tc>
        <w:tc>
          <w:tcPr>
            <w:tcW w:w="1605"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jc w:val="center"/>
              <w:rPr>
                <w:rFonts w:ascii="宋体" w:hAnsi="宋体" w:cs="宋体"/>
              </w:rPr>
            </w:pPr>
          </w:p>
        </w:tc>
        <w:tc>
          <w:tcPr>
            <w:tcW w:w="1665" w:type="dxa"/>
            <w:vAlign w:val="center"/>
          </w:tcPr>
          <w:p>
            <w:pPr>
              <w:spacing w:line="400" w:lineRule="exact"/>
              <w:jc w:val="center"/>
              <w:rPr>
                <w:rFonts w:ascii="宋体" w:hAnsi="宋体" w:cs="宋体"/>
              </w:rPr>
            </w:pPr>
          </w:p>
        </w:tc>
        <w:tc>
          <w:tcPr>
            <w:tcW w:w="1526" w:type="dxa"/>
            <w:vAlign w:val="center"/>
          </w:tcPr>
          <w:p>
            <w:pPr>
              <w:spacing w:line="400" w:lineRule="exact"/>
              <w:jc w:val="center"/>
              <w:rPr>
                <w:rFonts w:ascii="宋体" w:hAnsi="宋体" w:cs="宋体"/>
              </w:rPr>
            </w:pPr>
          </w:p>
        </w:tc>
        <w:tc>
          <w:tcPr>
            <w:tcW w:w="1342" w:type="dxa"/>
            <w:vAlign w:val="center"/>
          </w:tcPr>
          <w:p>
            <w:pPr>
              <w:spacing w:line="400" w:lineRule="exact"/>
              <w:jc w:val="center"/>
              <w:rPr>
                <w:rFonts w:ascii="宋体" w:hAnsi="宋体" w:cs="宋体"/>
              </w:rPr>
            </w:pPr>
          </w:p>
        </w:tc>
        <w:tc>
          <w:tcPr>
            <w:tcW w:w="1644" w:type="dxa"/>
            <w:tcBorders>
              <w:right w:val="single" w:color="auto" w:sz="4" w:space="0"/>
            </w:tcBorders>
            <w:vAlign w:val="center"/>
          </w:tcPr>
          <w:p>
            <w:pPr>
              <w:spacing w:line="400" w:lineRule="exact"/>
              <w:jc w:val="center"/>
              <w:rPr>
                <w:rFonts w:ascii="宋体" w:hAnsi="宋体" w:cs="宋体"/>
              </w:rPr>
            </w:pPr>
          </w:p>
        </w:tc>
        <w:tc>
          <w:tcPr>
            <w:tcW w:w="1605"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6" w:hRule="atLeast"/>
          <w:jc w:val="center"/>
        </w:trPr>
        <w:tc>
          <w:tcPr>
            <w:tcW w:w="831" w:type="dxa"/>
            <w:vAlign w:val="center"/>
          </w:tcPr>
          <w:p>
            <w:pPr>
              <w:spacing w:line="400" w:lineRule="exact"/>
              <w:jc w:val="center"/>
              <w:rPr>
                <w:rFonts w:ascii="宋体" w:hAnsi="宋体" w:cs="宋体"/>
              </w:rPr>
            </w:pPr>
          </w:p>
        </w:tc>
        <w:tc>
          <w:tcPr>
            <w:tcW w:w="1665" w:type="dxa"/>
            <w:vAlign w:val="center"/>
          </w:tcPr>
          <w:p>
            <w:pPr>
              <w:spacing w:line="400" w:lineRule="exact"/>
              <w:jc w:val="center"/>
              <w:rPr>
                <w:rFonts w:ascii="宋体" w:hAnsi="宋体" w:cs="宋体"/>
              </w:rPr>
            </w:pPr>
          </w:p>
        </w:tc>
        <w:tc>
          <w:tcPr>
            <w:tcW w:w="1526" w:type="dxa"/>
            <w:vAlign w:val="center"/>
          </w:tcPr>
          <w:p>
            <w:pPr>
              <w:spacing w:line="400" w:lineRule="exact"/>
              <w:jc w:val="center"/>
              <w:rPr>
                <w:rFonts w:ascii="宋体" w:hAnsi="宋体" w:cs="宋体"/>
              </w:rPr>
            </w:pPr>
          </w:p>
        </w:tc>
        <w:tc>
          <w:tcPr>
            <w:tcW w:w="1342" w:type="dxa"/>
            <w:vAlign w:val="center"/>
          </w:tcPr>
          <w:p>
            <w:pPr>
              <w:spacing w:line="400" w:lineRule="exact"/>
              <w:jc w:val="center"/>
              <w:rPr>
                <w:rFonts w:ascii="宋体" w:hAnsi="宋体" w:cs="宋体"/>
              </w:rPr>
            </w:pPr>
          </w:p>
        </w:tc>
        <w:tc>
          <w:tcPr>
            <w:tcW w:w="1644" w:type="dxa"/>
            <w:tcBorders>
              <w:right w:val="single" w:color="auto" w:sz="4" w:space="0"/>
            </w:tcBorders>
            <w:vAlign w:val="center"/>
          </w:tcPr>
          <w:p>
            <w:pPr>
              <w:spacing w:line="400" w:lineRule="exact"/>
              <w:jc w:val="center"/>
              <w:rPr>
                <w:rFonts w:ascii="宋体" w:hAnsi="宋体" w:cs="宋体"/>
              </w:rPr>
            </w:pPr>
          </w:p>
        </w:tc>
        <w:tc>
          <w:tcPr>
            <w:tcW w:w="1605"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98" w:hRule="atLeast"/>
          <w:jc w:val="center"/>
        </w:trPr>
        <w:tc>
          <w:tcPr>
            <w:tcW w:w="831" w:type="dxa"/>
            <w:tcBorders>
              <w:bottom w:val="single" w:color="auto" w:sz="4" w:space="0"/>
            </w:tcBorders>
            <w:vAlign w:val="center"/>
          </w:tcPr>
          <w:p>
            <w:pPr>
              <w:spacing w:line="400" w:lineRule="exact"/>
              <w:jc w:val="center"/>
              <w:rPr>
                <w:rFonts w:ascii="宋体" w:hAnsi="宋体" w:cs="宋体"/>
              </w:rPr>
            </w:pPr>
          </w:p>
        </w:tc>
        <w:tc>
          <w:tcPr>
            <w:tcW w:w="1665" w:type="dxa"/>
            <w:tcBorders>
              <w:bottom w:val="single" w:color="auto" w:sz="4" w:space="0"/>
            </w:tcBorders>
            <w:vAlign w:val="center"/>
          </w:tcPr>
          <w:p>
            <w:pPr>
              <w:spacing w:line="400" w:lineRule="exact"/>
              <w:jc w:val="center"/>
              <w:rPr>
                <w:rFonts w:ascii="宋体" w:hAnsi="宋体" w:cs="宋体"/>
              </w:rPr>
            </w:pPr>
          </w:p>
        </w:tc>
        <w:tc>
          <w:tcPr>
            <w:tcW w:w="1526" w:type="dxa"/>
            <w:tcBorders>
              <w:bottom w:val="single" w:color="auto" w:sz="4" w:space="0"/>
            </w:tcBorders>
            <w:vAlign w:val="center"/>
          </w:tcPr>
          <w:p>
            <w:pPr>
              <w:spacing w:line="400" w:lineRule="exact"/>
              <w:jc w:val="center"/>
              <w:rPr>
                <w:rFonts w:ascii="宋体" w:hAnsi="宋体" w:cs="宋体"/>
              </w:rPr>
            </w:pPr>
          </w:p>
        </w:tc>
        <w:tc>
          <w:tcPr>
            <w:tcW w:w="1342" w:type="dxa"/>
            <w:tcBorders>
              <w:bottom w:val="single" w:color="auto" w:sz="4" w:space="0"/>
            </w:tcBorders>
            <w:vAlign w:val="center"/>
          </w:tcPr>
          <w:p>
            <w:pPr>
              <w:spacing w:line="400" w:lineRule="exact"/>
              <w:jc w:val="center"/>
              <w:rPr>
                <w:rFonts w:ascii="宋体" w:hAnsi="宋体" w:cs="宋体"/>
              </w:rPr>
            </w:pPr>
          </w:p>
        </w:tc>
        <w:tc>
          <w:tcPr>
            <w:tcW w:w="1644"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605" w:type="dxa"/>
            <w:tcBorders>
              <w:left w:val="single" w:color="auto" w:sz="4" w:space="0"/>
              <w:bottom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526"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342"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644"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c>
          <w:tcPr>
            <w:tcW w:w="1605"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3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526"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342"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644"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c>
          <w:tcPr>
            <w:tcW w:w="1605"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9" w:hRule="atLeast"/>
          <w:jc w:val="center"/>
        </w:trPr>
        <w:tc>
          <w:tcPr>
            <w:tcW w:w="83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526"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342" w:type="dxa"/>
            <w:tcBorders>
              <w:top w:val="single" w:color="auto" w:sz="4" w:space="0"/>
              <w:bottom w:val="single" w:color="auto" w:sz="4" w:space="0"/>
            </w:tcBorders>
            <w:vAlign w:val="center"/>
          </w:tcPr>
          <w:p>
            <w:pPr>
              <w:spacing w:line="400" w:lineRule="exact"/>
              <w:jc w:val="center"/>
              <w:rPr>
                <w:rFonts w:ascii="宋体" w:hAnsi="宋体" w:cs="宋体"/>
              </w:rPr>
            </w:pPr>
          </w:p>
        </w:tc>
        <w:tc>
          <w:tcPr>
            <w:tcW w:w="1644"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c>
          <w:tcPr>
            <w:tcW w:w="1605"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25" w:hRule="atLeast"/>
          <w:jc w:val="center"/>
        </w:trPr>
        <w:tc>
          <w:tcPr>
            <w:tcW w:w="831" w:type="dxa"/>
            <w:tcBorders>
              <w:top w:val="single" w:color="auto" w:sz="4" w:space="0"/>
            </w:tcBorders>
            <w:vAlign w:val="center"/>
          </w:tcPr>
          <w:p>
            <w:pPr>
              <w:spacing w:line="400" w:lineRule="exact"/>
              <w:jc w:val="center"/>
              <w:rPr>
                <w:rFonts w:ascii="宋体" w:hAnsi="宋体" w:cs="宋体"/>
              </w:rPr>
            </w:pPr>
          </w:p>
        </w:tc>
        <w:tc>
          <w:tcPr>
            <w:tcW w:w="1665" w:type="dxa"/>
            <w:tcBorders>
              <w:top w:val="single" w:color="auto" w:sz="4" w:space="0"/>
            </w:tcBorders>
            <w:vAlign w:val="center"/>
          </w:tcPr>
          <w:p>
            <w:pPr>
              <w:spacing w:line="400" w:lineRule="exact"/>
              <w:jc w:val="center"/>
              <w:rPr>
                <w:rFonts w:ascii="宋体" w:hAnsi="宋体" w:cs="宋体"/>
              </w:rPr>
            </w:pPr>
          </w:p>
        </w:tc>
        <w:tc>
          <w:tcPr>
            <w:tcW w:w="1526" w:type="dxa"/>
            <w:tcBorders>
              <w:top w:val="single" w:color="auto" w:sz="4" w:space="0"/>
            </w:tcBorders>
            <w:vAlign w:val="center"/>
          </w:tcPr>
          <w:p>
            <w:pPr>
              <w:spacing w:line="400" w:lineRule="exact"/>
              <w:jc w:val="center"/>
              <w:rPr>
                <w:rFonts w:ascii="宋体" w:hAnsi="宋体" w:cs="宋体"/>
              </w:rPr>
            </w:pPr>
          </w:p>
        </w:tc>
        <w:tc>
          <w:tcPr>
            <w:tcW w:w="1342" w:type="dxa"/>
            <w:tcBorders>
              <w:top w:val="single" w:color="auto" w:sz="4" w:space="0"/>
            </w:tcBorders>
            <w:vAlign w:val="center"/>
          </w:tcPr>
          <w:p>
            <w:pPr>
              <w:spacing w:line="400" w:lineRule="exact"/>
              <w:jc w:val="center"/>
              <w:rPr>
                <w:rFonts w:ascii="宋体" w:hAnsi="宋体" w:cs="宋体"/>
              </w:rPr>
            </w:pPr>
          </w:p>
        </w:tc>
        <w:tc>
          <w:tcPr>
            <w:tcW w:w="1644" w:type="dxa"/>
            <w:tcBorders>
              <w:top w:val="single" w:color="auto" w:sz="4" w:space="0"/>
              <w:right w:val="single" w:color="auto" w:sz="4" w:space="0"/>
            </w:tcBorders>
            <w:vAlign w:val="center"/>
          </w:tcPr>
          <w:p>
            <w:pPr>
              <w:spacing w:line="400" w:lineRule="exact"/>
              <w:jc w:val="center"/>
              <w:rPr>
                <w:rFonts w:ascii="宋体" w:hAnsi="宋体" w:cs="宋体"/>
              </w:rPr>
            </w:pPr>
          </w:p>
        </w:tc>
        <w:tc>
          <w:tcPr>
            <w:tcW w:w="1605" w:type="dxa"/>
            <w:tcBorders>
              <w:top w:val="single" w:color="auto" w:sz="4" w:space="0"/>
              <w:left w:val="single" w:color="auto" w:sz="4" w:space="0"/>
            </w:tcBorders>
            <w:vAlign w:val="center"/>
          </w:tcPr>
          <w:p>
            <w:pPr>
              <w:spacing w:line="400" w:lineRule="exact"/>
              <w:jc w:val="center"/>
              <w:rPr>
                <w:rFonts w:ascii="宋体" w:hAnsi="宋体" w:cs="宋体"/>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宋体"/>
          <w:sz w:val="24"/>
        </w:rPr>
      </w:pPr>
      <w:r>
        <w:rPr>
          <w:rFonts w:hint="eastAsia" w:ascii="宋体" w:hAnsi="宋体" w:cs="宋体"/>
          <w:sz w:val="24"/>
        </w:rPr>
        <w:t>注：供应商（仅限于供应商自己的）以上业绩需提供有关书面证明材料。“合同金额”需提供合同复印件。</w:t>
      </w:r>
    </w:p>
    <w:p>
      <w:pPr>
        <w:spacing w:line="400" w:lineRule="exact"/>
        <w:ind w:left="360"/>
        <w:jc w:val="center"/>
        <w:rPr>
          <w:rFonts w:ascii="宋体" w:hAnsi="宋体" w:cs="宋体"/>
          <w:sz w:val="24"/>
        </w:rPr>
      </w:pPr>
    </w:p>
    <w:p>
      <w:pPr>
        <w:jc w:val="left"/>
        <w:rPr>
          <w:rFonts w:ascii="宋体" w:hAnsi="宋体" w:cs="宋体"/>
        </w:rPr>
      </w:pPr>
    </w:p>
    <w:p>
      <w:pPr>
        <w:ind w:firstLine="480" w:firstLineChars="200"/>
        <w:jc w:val="left"/>
        <w:rPr>
          <w:rFonts w:ascii="宋体" w:hAnsi="宋体" w:cs="宋体"/>
          <w:sz w:val="24"/>
        </w:rPr>
      </w:pPr>
      <w:r>
        <w:rPr>
          <w:rFonts w:hint="eastAsia" w:ascii="宋体" w:hAnsi="宋体" w:cs="宋体"/>
          <w:sz w:val="24"/>
        </w:rPr>
        <w:t>供应商名称：XXXX（盖单位公章）</w:t>
      </w:r>
    </w:p>
    <w:p>
      <w:pPr>
        <w:ind w:firstLine="480" w:firstLineChars="200"/>
        <w:jc w:val="left"/>
        <w:rPr>
          <w:rFonts w:ascii="宋体" w:hAnsi="宋体" w:cs="宋体"/>
          <w:sz w:val="24"/>
        </w:rPr>
      </w:pPr>
      <w:r>
        <w:rPr>
          <w:rFonts w:hint="eastAsia" w:ascii="宋体" w:hAnsi="宋体" w:cs="宋体"/>
          <w:sz w:val="24"/>
        </w:rPr>
        <w:t>法定代表人或授权代表（签字）：XXXX</w:t>
      </w:r>
    </w:p>
    <w:p>
      <w:pPr>
        <w:ind w:firstLine="480" w:firstLineChars="200"/>
        <w:jc w:val="left"/>
        <w:rPr>
          <w:rFonts w:ascii="宋体" w:hAnsi="宋体" w:cs="宋体"/>
          <w:sz w:val="24"/>
        </w:rPr>
      </w:pPr>
      <w:r>
        <w:rPr>
          <w:rFonts w:hint="eastAsia" w:ascii="宋体" w:hAnsi="宋体" w:cs="宋体"/>
          <w:sz w:val="24"/>
        </w:rPr>
        <w:t>日期: XXXX</w:t>
      </w:r>
    </w:p>
    <w:p>
      <w:pPr>
        <w:rPr>
          <w:rFonts w:ascii="宋体" w:hAnsi="宋体" w:cs="宋体"/>
          <w:sz w:val="24"/>
        </w:rPr>
      </w:pPr>
      <w:r>
        <w:rPr>
          <w:rFonts w:hint="eastAsia" w:ascii="宋体" w:hAnsi="宋体" w:cs="宋体"/>
          <w:sz w:val="24"/>
        </w:rPr>
        <w:br w:type="page"/>
      </w:r>
    </w:p>
    <w:p>
      <w:pPr>
        <w:jc w:val="center"/>
        <w:outlineLvl w:val="1"/>
        <w:rPr>
          <w:rFonts w:ascii="宋体" w:hAnsi="宋体" w:cs="宋体"/>
          <w:b/>
          <w:sz w:val="28"/>
          <w:szCs w:val="28"/>
        </w:rPr>
      </w:pPr>
      <w:r>
        <w:rPr>
          <w:rFonts w:hint="eastAsia" w:ascii="宋体" w:hAnsi="宋体" w:cs="宋体"/>
          <w:b/>
          <w:sz w:val="28"/>
          <w:szCs w:val="28"/>
        </w:rPr>
        <w:t>八、项目管理机构组成表</w:t>
      </w:r>
    </w:p>
    <w:p>
      <w:pPr>
        <w:rPr>
          <w:rFonts w:ascii="宋体" w:hAnsi="宋体" w:cs="宋体"/>
          <w:sz w:val="24"/>
        </w:rPr>
      </w:pPr>
    </w:p>
    <w:p>
      <w:pPr>
        <w:pStyle w:val="18"/>
        <w:pBdr>
          <w:bottom w:val="none" w:color="auto" w:sz="0" w:space="0"/>
        </w:pBdr>
        <w:tabs>
          <w:tab w:val="clear" w:pos="4153"/>
          <w:tab w:val="clear" w:pos="8306"/>
        </w:tabs>
        <w:snapToGrid/>
        <w:jc w:val="both"/>
        <w:rPr>
          <w:rFonts w:ascii="宋体" w:hAnsi="宋体" w:cs="宋体"/>
          <w:sz w:val="24"/>
          <w:szCs w:val="24"/>
        </w:rPr>
      </w:pPr>
      <w:r>
        <w:rPr>
          <w:rFonts w:hint="eastAsia" w:ascii="宋体" w:hAnsi="宋体" w:cs="宋体"/>
          <w:sz w:val="24"/>
          <w:szCs w:val="24"/>
        </w:rPr>
        <w:t>项目名称：</w:t>
      </w:r>
    </w:p>
    <w:tbl>
      <w:tblPr>
        <w:tblStyle w:val="25"/>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p>
        </w:tc>
      </w:tr>
    </w:tbl>
    <w:p>
      <w:pPr>
        <w:spacing w:line="360" w:lineRule="auto"/>
        <w:rPr>
          <w:rFonts w:ascii="宋体" w:hAnsi="宋体" w:cs="宋体"/>
          <w:sz w:val="24"/>
        </w:rPr>
      </w:pPr>
    </w:p>
    <w:p>
      <w:pPr>
        <w:ind w:firstLine="480" w:firstLineChars="200"/>
        <w:jc w:val="left"/>
        <w:rPr>
          <w:rFonts w:ascii="宋体" w:hAnsi="宋体" w:cs="宋体"/>
          <w:sz w:val="24"/>
        </w:rPr>
      </w:pPr>
      <w:r>
        <w:rPr>
          <w:rFonts w:hint="eastAsia" w:ascii="宋体" w:hAnsi="宋体" w:cs="宋体"/>
          <w:sz w:val="24"/>
        </w:rPr>
        <w:t>供应商名称：XXXX（盖单位公章）</w:t>
      </w:r>
    </w:p>
    <w:p>
      <w:pPr>
        <w:ind w:firstLine="480" w:firstLineChars="200"/>
        <w:jc w:val="left"/>
        <w:rPr>
          <w:rFonts w:ascii="宋体" w:hAnsi="宋体" w:cs="宋体"/>
          <w:sz w:val="24"/>
        </w:rPr>
      </w:pPr>
      <w:r>
        <w:rPr>
          <w:rFonts w:hint="eastAsia" w:ascii="宋体" w:hAnsi="宋体" w:cs="宋体"/>
          <w:sz w:val="24"/>
        </w:rPr>
        <w:t>法定代表人或授权代表（签字）：XXXX</w:t>
      </w:r>
    </w:p>
    <w:p>
      <w:pPr>
        <w:pStyle w:val="2"/>
        <w:ind w:firstLine="480" w:firstLineChars="200"/>
        <w:rPr>
          <w:rFonts w:ascii="宋体" w:hAnsi="宋体" w:cs="宋体"/>
        </w:rPr>
      </w:pPr>
      <w:r>
        <w:rPr>
          <w:rFonts w:hint="eastAsia" w:ascii="宋体" w:hAnsi="宋体" w:cs="宋体"/>
          <w:sz w:val="24"/>
        </w:rPr>
        <w:t>日期: XXXX</w:t>
      </w:r>
    </w:p>
    <w:p>
      <w:pPr>
        <w:rPr>
          <w:rFonts w:ascii="宋体" w:hAnsi="宋体" w:cs="宋体"/>
          <w:sz w:val="24"/>
        </w:rPr>
      </w:pPr>
    </w:p>
    <w:p>
      <w:pPr>
        <w:rPr>
          <w:rFonts w:ascii="宋体" w:hAnsi="宋体" w:cs="宋体"/>
          <w:sz w:val="32"/>
          <w:szCs w:val="32"/>
        </w:rPr>
      </w:pPr>
    </w:p>
    <w:p>
      <w:pPr>
        <w:rPr>
          <w:rFonts w:ascii="宋体" w:hAnsi="宋体" w:cs="宋体"/>
          <w:b/>
          <w:sz w:val="28"/>
          <w:szCs w:val="28"/>
        </w:rPr>
      </w:pPr>
      <w:bookmarkStart w:id="304" w:name="_Toc8351"/>
      <w:bookmarkStart w:id="305" w:name="_Toc6333"/>
      <w:r>
        <w:rPr>
          <w:rFonts w:hint="eastAsia" w:ascii="宋体" w:hAnsi="宋体" w:cs="宋体"/>
          <w:b/>
          <w:sz w:val="28"/>
          <w:szCs w:val="28"/>
        </w:rPr>
        <w:br w:type="page"/>
      </w:r>
    </w:p>
    <w:p>
      <w:pPr>
        <w:jc w:val="center"/>
        <w:outlineLvl w:val="1"/>
        <w:rPr>
          <w:rFonts w:ascii="宋体" w:hAnsi="宋体" w:cs="宋体"/>
          <w:b/>
          <w:sz w:val="28"/>
          <w:szCs w:val="28"/>
        </w:rPr>
      </w:pPr>
      <w:r>
        <w:rPr>
          <w:rFonts w:hint="eastAsia" w:ascii="宋体" w:hAnsi="宋体" w:cs="宋体"/>
          <w:b/>
          <w:sz w:val="28"/>
          <w:szCs w:val="28"/>
        </w:rPr>
        <w:t>九、最终报价表</w:t>
      </w:r>
    </w:p>
    <w:p>
      <w:pPr>
        <w:spacing w:line="360" w:lineRule="auto"/>
        <w:ind w:left="-283" w:leftChars="-135" w:firstLine="482" w:firstLineChars="200"/>
        <w:rPr>
          <w:rFonts w:ascii="宋体" w:hAnsi="宋体" w:cs="宋体"/>
          <w:b/>
          <w:sz w:val="24"/>
        </w:rPr>
      </w:pPr>
      <w:r>
        <w:rPr>
          <w:rFonts w:hint="eastAsia" w:ascii="宋体" w:hAnsi="宋体" w:cs="宋体"/>
          <w:b/>
          <w:sz w:val="24"/>
        </w:rPr>
        <w:t>一、关于最终报价表的说明：</w:t>
      </w:r>
    </w:p>
    <w:p>
      <w:pPr>
        <w:spacing w:line="360" w:lineRule="auto"/>
        <w:ind w:left="-283" w:leftChars="-135" w:firstLine="480" w:firstLineChars="200"/>
        <w:rPr>
          <w:rFonts w:ascii="宋体" w:hAnsi="宋体" w:cs="宋体"/>
          <w:bCs/>
          <w:sz w:val="24"/>
        </w:rPr>
      </w:pPr>
      <w:r>
        <w:rPr>
          <w:rFonts w:hint="eastAsia" w:ascii="宋体" w:hAnsi="宋体" w:cs="宋体"/>
          <w:bCs/>
          <w:sz w:val="24"/>
        </w:rPr>
        <w:t>1、响应文件中不含最终报价表；</w:t>
      </w:r>
    </w:p>
    <w:p>
      <w:pPr>
        <w:spacing w:line="360" w:lineRule="auto"/>
        <w:ind w:left="-283" w:leftChars="-135" w:firstLine="480" w:firstLineChars="200"/>
        <w:rPr>
          <w:rFonts w:ascii="宋体" w:hAnsi="宋体" w:cs="宋体"/>
          <w:bCs/>
          <w:sz w:val="24"/>
        </w:rPr>
      </w:pPr>
      <w:r>
        <w:rPr>
          <w:rFonts w:hint="eastAsia" w:ascii="宋体" w:hAnsi="宋体" w:cs="宋体"/>
          <w:bCs/>
          <w:sz w:val="24"/>
        </w:rPr>
        <w:t>2、最终报价表需要供应商法定代表人或单位负责人（或授权代表）签字或加盖公章（鲜章）；</w:t>
      </w:r>
    </w:p>
    <w:p>
      <w:pPr>
        <w:spacing w:line="360" w:lineRule="auto"/>
        <w:ind w:left="-283" w:leftChars="-135" w:firstLine="480" w:firstLineChars="200"/>
        <w:rPr>
          <w:rFonts w:ascii="宋体" w:hAnsi="宋体" w:cs="宋体"/>
          <w:bCs/>
          <w:sz w:val="24"/>
        </w:rPr>
      </w:pPr>
      <w:r>
        <w:rPr>
          <w:rFonts w:hint="eastAsia" w:ascii="宋体" w:hAnsi="宋体" w:cs="宋体"/>
          <w:bCs/>
          <w:sz w:val="24"/>
        </w:rPr>
        <w:t>3、最终报价表可以由供应商授权代表在最终报价仪式以前填写；</w:t>
      </w:r>
    </w:p>
    <w:p>
      <w:pPr>
        <w:spacing w:line="500" w:lineRule="exact"/>
        <w:ind w:left="-283" w:leftChars="-135" w:firstLine="480" w:firstLineChars="200"/>
        <w:rPr>
          <w:rFonts w:ascii="宋体" w:hAnsi="宋体" w:cs="宋体"/>
          <w:bCs/>
          <w:sz w:val="24"/>
        </w:rPr>
      </w:pPr>
      <w:r>
        <w:rPr>
          <w:rFonts w:hint="eastAsia" w:ascii="宋体" w:hAnsi="宋体" w:cs="宋体"/>
          <w:bCs/>
          <w:sz w:val="24"/>
        </w:rPr>
        <w:t>4、最终报价表应按现场要求密封。</w:t>
      </w:r>
    </w:p>
    <w:p>
      <w:pPr>
        <w:spacing w:line="500" w:lineRule="exact"/>
        <w:ind w:left="-283" w:leftChars="-135" w:firstLine="482" w:firstLineChars="200"/>
        <w:jc w:val="center"/>
        <w:rPr>
          <w:rFonts w:ascii="宋体" w:hAnsi="宋体" w:cs="宋体"/>
          <w:b/>
          <w:iCs/>
          <w:sz w:val="24"/>
        </w:rPr>
      </w:pPr>
      <w:r>
        <w:rPr>
          <w:rFonts w:hint="eastAsia" w:ascii="宋体" w:hAnsi="宋体" w:cs="宋体"/>
          <w:b/>
          <w:iCs/>
          <w:sz w:val="24"/>
        </w:rPr>
        <w:t>报 价 表</w:t>
      </w:r>
    </w:p>
    <w:p>
      <w:pPr>
        <w:spacing w:line="261" w:lineRule="auto"/>
        <w:ind w:left="140"/>
        <w:rPr>
          <w:rFonts w:ascii="宋体" w:hAnsi="宋体" w:cs="宋体"/>
          <w:sz w:val="24"/>
        </w:rPr>
      </w:pPr>
      <w:r>
        <w:rPr>
          <w:rFonts w:hint="eastAsia" w:ascii="宋体" w:hAnsi="宋体" w:cs="宋体"/>
          <w:sz w:val="24"/>
        </w:rPr>
        <w:t>项目名称：</w:t>
      </w:r>
    </w:p>
    <w:tbl>
      <w:tblPr>
        <w:tblStyle w:val="25"/>
        <w:tblW w:w="9500" w:type="dxa"/>
        <w:jc w:val="center"/>
        <w:tblLayout w:type="fixed"/>
        <w:tblCellMar>
          <w:top w:w="0" w:type="dxa"/>
          <w:left w:w="28" w:type="dxa"/>
          <w:bottom w:w="0" w:type="dxa"/>
          <w:right w:w="28" w:type="dxa"/>
        </w:tblCellMar>
      </w:tblPr>
      <w:tblGrid>
        <w:gridCol w:w="835"/>
        <w:gridCol w:w="3528"/>
        <w:gridCol w:w="2686"/>
        <w:gridCol w:w="1608"/>
        <w:gridCol w:w="843"/>
      </w:tblGrid>
      <w:tr>
        <w:tblPrEx>
          <w:tblCellMar>
            <w:top w:w="0" w:type="dxa"/>
            <w:left w:w="28" w:type="dxa"/>
            <w:bottom w:w="0" w:type="dxa"/>
            <w:right w:w="28" w:type="dxa"/>
          </w:tblCellMar>
        </w:tblPrEx>
        <w:trPr>
          <w:trHeight w:val="706"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35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服务内容</w:t>
            </w:r>
          </w:p>
        </w:tc>
        <w:tc>
          <w:tcPr>
            <w:tcW w:w="2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hAnsi="宋体" w:cs="宋体"/>
                <w:b/>
                <w:bCs/>
                <w:kern w:val="0"/>
                <w:sz w:val="24"/>
              </w:rPr>
              <w:t>服务时间</w:t>
            </w:r>
          </w:p>
        </w:tc>
        <w:tc>
          <w:tcPr>
            <w:tcW w:w="16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hAnsi="宋体" w:cs="宋体"/>
                <w:b/>
                <w:bCs/>
                <w:kern w:val="0"/>
                <w:sz w:val="24"/>
              </w:rPr>
              <w:t>报价（元）</w:t>
            </w:r>
          </w:p>
        </w:tc>
        <w:tc>
          <w:tcPr>
            <w:tcW w:w="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r>
              <w:rPr>
                <w:rFonts w:hint="eastAsia" w:hAnsi="宋体" w:cs="宋体"/>
                <w:b/>
                <w:bCs/>
                <w:kern w:val="0"/>
                <w:sz w:val="24"/>
              </w:rPr>
              <w:t>备注</w:t>
            </w:r>
          </w:p>
        </w:tc>
      </w:tr>
      <w:tr>
        <w:tblPrEx>
          <w:tblCellMar>
            <w:top w:w="0" w:type="dxa"/>
            <w:left w:w="28" w:type="dxa"/>
            <w:bottom w:w="0" w:type="dxa"/>
            <w:right w:w="28" w:type="dxa"/>
          </w:tblCellMar>
        </w:tblPrEx>
        <w:trPr>
          <w:trHeight w:val="1189" w:hRule="atLeast"/>
          <w:jc w:val="center"/>
        </w:trPr>
        <w:tc>
          <w:tcPr>
            <w:tcW w:w="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hAnsi="宋体" w:cs="宋体"/>
                <w:b/>
                <w:bCs/>
                <w:kern w:val="0"/>
                <w:sz w:val="24"/>
              </w:rPr>
              <w:t>1</w:t>
            </w:r>
          </w:p>
        </w:tc>
        <w:tc>
          <w:tcPr>
            <w:tcW w:w="35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c>
          <w:tcPr>
            <w:tcW w:w="26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c>
          <w:tcPr>
            <w:tcW w:w="16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c>
          <w:tcPr>
            <w:tcW w:w="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Ansi="宋体" w:cs="宋体"/>
                <w:b/>
                <w:bCs/>
                <w:kern w:val="0"/>
                <w:sz w:val="24"/>
              </w:rPr>
            </w:pPr>
          </w:p>
        </w:tc>
      </w:tr>
      <w:tr>
        <w:tblPrEx>
          <w:tblCellMar>
            <w:top w:w="0" w:type="dxa"/>
            <w:left w:w="28" w:type="dxa"/>
            <w:bottom w:w="0" w:type="dxa"/>
            <w:right w:w="28" w:type="dxa"/>
          </w:tblCellMar>
        </w:tblPrEx>
        <w:trPr>
          <w:trHeight w:val="414" w:hRule="atLeast"/>
          <w:jc w:val="center"/>
        </w:trPr>
        <w:tc>
          <w:tcPr>
            <w:tcW w:w="9500" w:type="dxa"/>
            <w:gridSpan w:val="5"/>
            <w:tcBorders>
              <w:top w:val="single" w:color="auto" w:sz="4" w:space="0"/>
              <w:left w:val="single" w:color="auto" w:sz="4" w:space="0"/>
              <w:bottom w:val="single" w:color="auto" w:sz="4" w:space="0"/>
              <w:right w:val="single" w:color="auto" w:sz="4" w:space="0"/>
            </w:tcBorders>
            <w:noWrap/>
            <w:vAlign w:val="center"/>
          </w:tcPr>
          <w:p>
            <w:pPr>
              <w:widowControl/>
              <w:rPr>
                <w:rFonts w:hAnsi="宋体" w:cs="宋体"/>
                <w:b/>
                <w:bCs/>
                <w:kern w:val="0"/>
                <w:sz w:val="24"/>
              </w:rPr>
            </w:pPr>
          </w:p>
          <w:p>
            <w:pPr>
              <w:widowControl/>
              <w:rPr>
                <w:rFonts w:hAnsi="宋体" w:cs="宋体"/>
                <w:b/>
                <w:bCs/>
                <w:kern w:val="0"/>
                <w:sz w:val="24"/>
              </w:rPr>
            </w:pPr>
          </w:p>
          <w:p>
            <w:pPr>
              <w:widowControl/>
              <w:rPr>
                <w:rFonts w:ascii="宋体" w:hAnsi="宋体" w:cs="宋体"/>
                <w:kern w:val="0"/>
                <w:sz w:val="24"/>
              </w:rPr>
            </w:pPr>
            <w:r>
              <w:rPr>
                <w:rFonts w:hint="eastAsia" w:hAnsi="宋体" w:cs="宋体"/>
                <w:b/>
                <w:bCs/>
                <w:kern w:val="0"/>
                <w:sz w:val="24"/>
              </w:rPr>
              <w:t>报价合计：</w:t>
            </w:r>
            <w:r>
              <w:rPr>
                <w:rFonts w:hint="eastAsia" w:hAnsi="宋体" w:cs="宋体"/>
                <w:b/>
                <w:bCs/>
                <w:kern w:val="0"/>
                <w:sz w:val="24"/>
                <w:u w:val="single"/>
              </w:rPr>
              <w:t xml:space="preserve">                      元（大写：                    ）</w:t>
            </w:r>
          </w:p>
        </w:tc>
      </w:tr>
    </w:tbl>
    <w:p>
      <w:pPr>
        <w:pStyle w:val="2"/>
      </w:pPr>
    </w:p>
    <w:p>
      <w:pPr>
        <w:spacing w:line="36" w:lineRule="exact"/>
        <w:rPr>
          <w:rFonts w:ascii="宋体" w:hAnsi="宋体" w:cs="宋体"/>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供应商名称：XXXX（盖单位公章）</w:t>
      </w:r>
    </w:p>
    <w:p>
      <w:pPr>
        <w:adjustRightInd w:val="0"/>
        <w:spacing w:line="400" w:lineRule="exact"/>
        <w:ind w:firstLine="480" w:firstLineChars="200"/>
        <w:jc w:val="left"/>
        <w:rPr>
          <w:rFonts w:ascii="宋体" w:hAnsi="宋体" w:cs="宋体"/>
          <w:bCs/>
          <w:sz w:val="24"/>
        </w:rPr>
      </w:pPr>
      <w:r>
        <w:rPr>
          <w:rFonts w:hint="eastAsia" w:ascii="宋体" w:hAnsi="宋体" w:cs="宋体"/>
          <w:bCs/>
          <w:sz w:val="24"/>
        </w:rPr>
        <w:t>法定代表人或授权代表（签字或盖章）：</w:t>
      </w:r>
      <w:r>
        <w:rPr>
          <w:rFonts w:hint="eastAsia" w:ascii="宋体" w:hAnsi="宋体" w:cs="宋体"/>
          <w:sz w:val="24"/>
        </w:rPr>
        <w:t>XXXX</w:t>
      </w:r>
    </w:p>
    <w:p>
      <w:pPr>
        <w:adjustRightInd w:val="0"/>
        <w:spacing w:line="400" w:lineRule="exact"/>
        <w:ind w:firstLine="540" w:firstLineChars="225"/>
        <w:jc w:val="left"/>
        <w:rPr>
          <w:rFonts w:ascii="宋体" w:hAnsi="宋体" w:cs="宋体"/>
          <w:bCs/>
          <w:sz w:val="24"/>
        </w:rPr>
      </w:pPr>
      <w:r>
        <w:rPr>
          <w:rFonts w:hint="eastAsia" w:ascii="宋体" w:hAnsi="宋体" w:cs="宋体"/>
          <w:bCs/>
          <w:sz w:val="24"/>
        </w:rPr>
        <w:t>日  期</w:t>
      </w:r>
      <w:r>
        <w:rPr>
          <w:rFonts w:hint="eastAsia" w:ascii="宋体" w:hAnsi="宋体" w:cs="宋体"/>
          <w:sz w:val="24"/>
        </w:rPr>
        <w:t>：XXXX</w:t>
      </w:r>
    </w:p>
    <w:p>
      <w:pPr>
        <w:spacing w:line="360" w:lineRule="auto"/>
        <w:ind w:left="-283" w:leftChars="-135" w:right="-197" w:rightChars="-94" w:firstLine="424" w:firstLineChars="177"/>
        <w:rPr>
          <w:rFonts w:ascii="宋体" w:hAnsi="宋体" w:cs="宋体"/>
          <w:bCs/>
          <w:sz w:val="24"/>
        </w:rPr>
      </w:pPr>
      <w:r>
        <w:rPr>
          <w:rFonts w:hint="eastAsia" w:ascii="宋体" w:hAnsi="宋体" w:cs="宋体"/>
          <w:bCs/>
          <w:sz w:val="24"/>
        </w:rPr>
        <w:t>注：1.此表格在首次响应文件中不用填写，需供应商单独携带2-3份到磋商现场，进行最终报价。</w:t>
      </w:r>
    </w:p>
    <w:p>
      <w:pPr>
        <w:spacing w:line="360" w:lineRule="auto"/>
        <w:ind w:left="-283" w:leftChars="-135" w:right="-197" w:rightChars="-94" w:firstLine="424" w:firstLineChars="177"/>
        <w:rPr>
          <w:rFonts w:ascii="宋体" w:hAnsi="宋体" w:cs="宋体"/>
          <w:sz w:val="24"/>
        </w:rPr>
      </w:pPr>
      <w:r>
        <w:rPr>
          <w:rFonts w:hint="eastAsia" w:ascii="宋体" w:hAnsi="宋体" w:cs="宋体"/>
          <w:bCs/>
          <w:sz w:val="24"/>
        </w:rPr>
        <w:t>2.此表格可授权代表现场签字或盖章（关于价格、数量等调整的内容需供应商现场更改并报价，请各供应商将第一次的价格、数量等谨记），在磋商现场填报递交。</w:t>
      </w:r>
    </w:p>
    <w:bookmarkEnd w:id="304"/>
    <w:bookmarkEnd w:id="305"/>
    <w:p>
      <w:pPr>
        <w:jc w:val="center"/>
        <w:outlineLvl w:val="1"/>
        <w:rPr>
          <w:rFonts w:ascii="宋体" w:hAnsi="宋体" w:cs="宋体"/>
          <w:b/>
          <w:sz w:val="28"/>
          <w:szCs w:val="28"/>
        </w:rPr>
      </w:pPr>
      <w:r>
        <w:rPr>
          <w:rFonts w:hint="eastAsia" w:ascii="宋体" w:hAnsi="宋体" w:cs="宋体"/>
          <w:sz w:val="32"/>
          <w:szCs w:val="32"/>
        </w:rPr>
        <w:br w:type="page"/>
      </w:r>
      <w:r>
        <w:rPr>
          <w:rFonts w:hint="eastAsia" w:ascii="宋体" w:hAnsi="宋体" w:cs="宋体"/>
          <w:b/>
          <w:sz w:val="28"/>
          <w:szCs w:val="28"/>
        </w:rPr>
        <w:t>十、服务方案</w:t>
      </w:r>
    </w:p>
    <w:p>
      <w:pPr>
        <w:spacing w:after="156" w:afterLines="50" w:line="520" w:lineRule="exact"/>
        <w:jc w:val="center"/>
        <w:rPr>
          <w:rFonts w:ascii="宋体" w:hAnsi="宋体" w:cs="宋体"/>
          <w:sz w:val="24"/>
        </w:rPr>
      </w:pPr>
      <w:r>
        <w:rPr>
          <w:rFonts w:hint="eastAsia" w:ascii="宋体" w:hAnsi="宋体" w:cs="宋体"/>
          <w:sz w:val="24"/>
          <w:lang w:bidi="ar"/>
        </w:rPr>
        <w:t>（格式不限，内容根据本</w:t>
      </w:r>
      <w:r>
        <w:rPr>
          <w:rFonts w:hint="eastAsia" w:ascii="宋体" w:hAnsi="宋体" w:cs="宋体"/>
          <w:sz w:val="24"/>
        </w:rPr>
        <w:t>磋商</w:t>
      </w:r>
      <w:r>
        <w:rPr>
          <w:rFonts w:hint="eastAsia" w:ascii="宋体" w:hAnsi="宋体" w:cs="宋体"/>
          <w:sz w:val="24"/>
          <w:lang w:bidi="ar"/>
        </w:rPr>
        <w:t>文件要求自拟）</w:t>
      </w:r>
    </w:p>
    <w:p>
      <w:pPr>
        <w:rPr>
          <w:rFonts w:ascii="宋体" w:hAnsi="宋体" w:cs="宋体"/>
          <w:sz w:val="24"/>
        </w:rPr>
      </w:pPr>
      <w:r>
        <w:rPr>
          <w:rFonts w:hint="eastAsia" w:ascii="宋体" w:hAnsi="宋体" w:cs="宋体"/>
          <w:sz w:val="24"/>
        </w:rPr>
        <w:t>注：供应商应结合本项目的实际情况，制定切实可行、合理、详细明确的服务方案。</w:t>
      </w:r>
    </w:p>
    <w:p>
      <w:pPr>
        <w:jc w:val="center"/>
        <w:rPr>
          <w:rFonts w:ascii="宋体" w:hAnsi="宋体" w:cs="宋体"/>
          <w:b/>
          <w:sz w:val="28"/>
          <w:szCs w:val="28"/>
        </w:rPr>
      </w:pPr>
    </w:p>
    <w:p>
      <w:pPr>
        <w:jc w:val="center"/>
        <w:outlineLvl w:val="1"/>
        <w:rPr>
          <w:rFonts w:ascii="宋体" w:hAnsi="宋体" w:cs="宋体"/>
          <w:b/>
          <w:sz w:val="28"/>
          <w:szCs w:val="28"/>
        </w:rPr>
      </w:pPr>
      <w:r>
        <w:rPr>
          <w:rFonts w:hint="eastAsia" w:ascii="宋体" w:hAnsi="宋体" w:cs="宋体"/>
          <w:b/>
          <w:sz w:val="28"/>
          <w:szCs w:val="28"/>
        </w:rPr>
        <w:t>十一、供应商认为需要加以说明的其他内容</w:t>
      </w:r>
    </w:p>
    <w:p>
      <w:pPr>
        <w:jc w:val="center"/>
        <w:rPr>
          <w:rFonts w:cs="宋体"/>
          <w:sz w:val="24"/>
        </w:rPr>
      </w:pPr>
      <w:r>
        <w:rPr>
          <w:rFonts w:hint="eastAsia" w:cs="宋体"/>
          <w:sz w:val="24"/>
        </w:rPr>
        <w:t>格式自拟</w:t>
      </w:r>
    </w:p>
    <w:p>
      <w:pPr>
        <w:pStyle w:val="2"/>
      </w:pPr>
    </w:p>
    <w:p>
      <w:pPr>
        <w:numPr>
          <w:ilvl w:val="255"/>
          <w:numId w:val="0"/>
        </w:numPr>
        <w:jc w:val="center"/>
        <w:outlineLvl w:val="1"/>
        <w:rPr>
          <w:rFonts w:ascii="宋体" w:hAnsi="宋体" w:cs="宋体"/>
          <w:b/>
          <w:sz w:val="28"/>
          <w:szCs w:val="28"/>
        </w:rPr>
      </w:pPr>
      <w:r>
        <w:rPr>
          <w:rFonts w:hint="eastAsia" w:ascii="宋体" w:hAnsi="宋体" w:cs="宋体"/>
          <w:b/>
          <w:sz w:val="28"/>
          <w:szCs w:val="28"/>
        </w:rPr>
        <w:t>十二、供应商按照磋商文件要求作出的其它应答和承诺</w:t>
      </w:r>
    </w:p>
    <w:p>
      <w:pPr>
        <w:jc w:val="center"/>
        <w:rPr>
          <w:rFonts w:cs="宋体"/>
          <w:sz w:val="24"/>
        </w:rPr>
      </w:pPr>
    </w:p>
    <w:p>
      <w:pPr>
        <w:jc w:val="center"/>
        <w:rPr>
          <w:rFonts w:ascii="宋体" w:hAnsi="宋体" w:cs="宋体"/>
          <w:sz w:val="24"/>
        </w:rPr>
      </w:pPr>
      <w:r>
        <w:rPr>
          <w:rFonts w:hint="eastAsia" w:cs="宋体"/>
          <w:sz w:val="24"/>
        </w:rPr>
        <w:t>格式自拟</w:t>
      </w:r>
    </w:p>
    <w:p/>
    <w:p/>
    <w:p/>
    <w:p/>
    <w:p/>
    <w:p/>
    <w:p/>
    <w:p/>
    <w:p/>
    <w:p/>
    <w:p>
      <w:pPr>
        <w:pStyle w:val="4"/>
        <w:rPr>
          <w:rFonts w:hint="default" w:cs="宋体"/>
          <w:szCs w:val="32"/>
        </w:rPr>
      </w:pPr>
      <w:r>
        <w:rPr>
          <w:rFonts w:cs="宋体"/>
          <w:sz w:val="24"/>
        </w:rPr>
        <w:br w:type="page"/>
      </w:r>
      <w:bookmarkStart w:id="306" w:name="_Toc31162"/>
      <w:bookmarkStart w:id="307" w:name="_Toc28913"/>
      <w:bookmarkStart w:id="308" w:name="_Toc24715"/>
      <w:bookmarkStart w:id="309" w:name="_Toc27130"/>
      <w:bookmarkStart w:id="310" w:name="_Toc9564"/>
      <w:bookmarkStart w:id="311" w:name="_Toc31773"/>
      <w:bookmarkStart w:id="312" w:name="_Toc7147"/>
      <w:bookmarkStart w:id="313" w:name="_Toc12784"/>
      <w:bookmarkStart w:id="314" w:name="_Toc1952"/>
      <w:bookmarkStart w:id="315" w:name="_Toc334"/>
      <w:bookmarkStart w:id="316" w:name="_Toc24060"/>
      <w:r>
        <w:rPr>
          <w:rFonts w:cs="宋体"/>
          <w:szCs w:val="32"/>
        </w:rPr>
        <w:t>第七章 评审方法</w:t>
      </w:r>
      <w:bookmarkEnd w:id="306"/>
      <w:bookmarkEnd w:id="307"/>
      <w:bookmarkEnd w:id="308"/>
      <w:bookmarkEnd w:id="309"/>
      <w:bookmarkEnd w:id="310"/>
      <w:bookmarkEnd w:id="311"/>
      <w:bookmarkEnd w:id="312"/>
      <w:bookmarkEnd w:id="313"/>
      <w:bookmarkEnd w:id="314"/>
      <w:bookmarkEnd w:id="315"/>
      <w:bookmarkEnd w:id="316"/>
    </w:p>
    <w:p>
      <w:pPr>
        <w:pStyle w:val="5"/>
        <w:keepNext w:val="0"/>
        <w:keepLines w:val="0"/>
        <w:spacing w:before="0" w:after="0" w:line="400" w:lineRule="exact"/>
        <w:ind w:firstLine="472" w:firstLineChars="196"/>
        <w:jc w:val="left"/>
        <w:rPr>
          <w:rFonts w:ascii="宋体" w:hAnsi="宋体" w:cs="宋体"/>
          <w:sz w:val="24"/>
          <w:szCs w:val="24"/>
        </w:rPr>
      </w:pPr>
      <w:bookmarkStart w:id="317" w:name="_Toc11835"/>
      <w:bookmarkStart w:id="318" w:name="_Toc17028"/>
      <w:bookmarkStart w:id="319" w:name="_Toc15113"/>
      <w:bookmarkStart w:id="320" w:name="_Toc8690"/>
      <w:bookmarkStart w:id="321" w:name="_Toc101338358"/>
      <w:bookmarkStart w:id="322" w:name="_Toc209847065"/>
      <w:bookmarkStart w:id="323" w:name="_Toc430773924"/>
      <w:bookmarkStart w:id="324" w:name="_Toc101250640"/>
      <w:bookmarkStart w:id="325" w:name="_Toc101174146"/>
      <w:r>
        <w:rPr>
          <w:rFonts w:hint="eastAsia" w:ascii="宋体" w:hAnsi="宋体" w:cs="宋体"/>
          <w:sz w:val="24"/>
          <w:szCs w:val="24"/>
        </w:rPr>
        <w:t>1.总则</w:t>
      </w:r>
      <w:bookmarkEnd w:id="317"/>
      <w:bookmarkEnd w:id="318"/>
      <w:bookmarkEnd w:id="319"/>
      <w:bookmarkEnd w:id="320"/>
    </w:p>
    <w:p>
      <w:pPr>
        <w:spacing w:line="400" w:lineRule="exact"/>
        <w:ind w:firstLine="470" w:firstLineChars="196"/>
        <w:rPr>
          <w:rFonts w:ascii="宋体" w:hAnsi="宋体" w:cs="宋体"/>
          <w:bCs/>
          <w:sz w:val="24"/>
        </w:rPr>
      </w:pPr>
      <w:r>
        <w:rPr>
          <w:rFonts w:hint="eastAsia" w:ascii="宋体" w:hAnsi="宋体" w:cs="宋体"/>
          <w:bCs/>
          <w:sz w:val="24"/>
        </w:rPr>
        <w:t>1.1 参照《中华人民共和国政府采购法》《中华人民共和国政府采购法实施条例》《政府采购竞争性磋商采购方式管理暂行办法》等法律制度，结合本采购项目特点制定本磋商方法。</w:t>
      </w:r>
    </w:p>
    <w:p>
      <w:pPr>
        <w:spacing w:line="400" w:lineRule="exact"/>
        <w:ind w:firstLine="470" w:firstLineChars="196"/>
        <w:rPr>
          <w:rFonts w:ascii="宋体" w:hAnsi="宋体" w:cs="宋体"/>
          <w:bCs/>
          <w:sz w:val="24"/>
        </w:rPr>
      </w:pPr>
      <w:r>
        <w:rPr>
          <w:rFonts w:hint="eastAsia" w:ascii="宋体" w:hAnsi="宋体" w:cs="宋体"/>
          <w:bCs/>
          <w:sz w:val="24"/>
        </w:rPr>
        <w:t>1.2 磋商工作由采购人负责组织，具体磋商由采购人依法组建的磋商小组负责。</w:t>
      </w:r>
    </w:p>
    <w:p>
      <w:pPr>
        <w:spacing w:line="400" w:lineRule="exact"/>
        <w:ind w:firstLine="470" w:firstLineChars="196"/>
        <w:rPr>
          <w:rFonts w:ascii="宋体" w:hAnsi="宋体" w:cs="宋体"/>
          <w:bCs/>
          <w:sz w:val="24"/>
        </w:rPr>
      </w:pPr>
      <w:r>
        <w:rPr>
          <w:rFonts w:hint="eastAsia" w:ascii="宋体" w:hAnsi="宋体" w:cs="宋体"/>
          <w:bCs/>
          <w:sz w:val="24"/>
        </w:rPr>
        <w:t>1.3 磋商工作应遵循公平、公正、科学及择优的原则，并以相同的磋商程序和标准对待所有的供应商。</w:t>
      </w:r>
    </w:p>
    <w:p>
      <w:pPr>
        <w:spacing w:line="400" w:lineRule="exact"/>
        <w:ind w:firstLine="470" w:firstLineChars="196"/>
        <w:rPr>
          <w:rFonts w:ascii="宋体" w:hAnsi="宋体" w:cs="宋体"/>
          <w:bCs/>
          <w:sz w:val="24"/>
        </w:rPr>
      </w:pPr>
      <w:r>
        <w:rPr>
          <w:rFonts w:hint="eastAsia" w:ascii="宋体" w:hAnsi="宋体" w:cs="宋体"/>
          <w:bCs/>
          <w:sz w:val="24"/>
        </w:rPr>
        <w:t>1.4 磋商小组按照磋商文件规定的磋商程序、评分方法和标准进行评审，并独立履行下列职责：</w:t>
      </w:r>
    </w:p>
    <w:p>
      <w:pPr>
        <w:spacing w:line="400" w:lineRule="exact"/>
        <w:ind w:firstLine="470" w:firstLineChars="196"/>
        <w:rPr>
          <w:rFonts w:ascii="宋体" w:hAnsi="宋体" w:cs="宋体"/>
          <w:bCs/>
          <w:sz w:val="24"/>
        </w:rPr>
      </w:pPr>
      <w:r>
        <w:rPr>
          <w:rFonts w:hint="eastAsia" w:ascii="宋体" w:hAnsi="宋体" w:cs="宋体"/>
          <w:bCs/>
          <w:sz w:val="24"/>
        </w:rPr>
        <w:t>（一）熟悉和理解磋商文件，确定磋商文件内容是否违反国家有关强制性规定或者磋商文件存在歧义、重大缺陷，根据需要书面要求采购人对磋商文件作出解释；</w:t>
      </w:r>
    </w:p>
    <w:p>
      <w:pPr>
        <w:spacing w:line="400" w:lineRule="exact"/>
        <w:ind w:firstLine="470" w:firstLineChars="196"/>
        <w:rPr>
          <w:rFonts w:ascii="宋体" w:hAnsi="宋体" w:cs="宋体"/>
          <w:bCs/>
          <w:sz w:val="24"/>
        </w:rPr>
      </w:pPr>
      <w:r>
        <w:rPr>
          <w:rFonts w:hint="eastAsia" w:ascii="宋体" w:hAnsi="宋体" w:cs="宋体"/>
          <w:bCs/>
          <w:sz w:val="24"/>
        </w:rPr>
        <w:t>（二）审查供应商响应文件是否满足磋商文件要求，并作出公正评价；</w:t>
      </w:r>
    </w:p>
    <w:p>
      <w:pPr>
        <w:spacing w:line="400" w:lineRule="exact"/>
        <w:ind w:firstLine="470" w:firstLineChars="196"/>
        <w:rPr>
          <w:rFonts w:ascii="宋体" w:hAnsi="宋体" w:cs="宋体"/>
          <w:bCs/>
          <w:sz w:val="24"/>
        </w:rPr>
      </w:pPr>
      <w:r>
        <w:rPr>
          <w:rFonts w:hint="eastAsia" w:ascii="宋体" w:hAnsi="宋体" w:cs="宋体"/>
          <w:bCs/>
          <w:sz w:val="24"/>
        </w:rPr>
        <w:t>（三）根据需要要求供应商对响应文件中含义不明确、同类问题表述不一致或者有明显文字和计算错误的内容等作出必要的澄清、说明或者更正；</w:t>
      </w:r>
    </w:p>
    <w:p>
      <w:pPr>
        <w:spacing w:line="400" w:lineRule="exact"/>
        <w:ind w:firstLine="470" w:firstLineChars="196"/>
        <w:rPr>
          <w:rFonts w:ascii="宋体" w:hAnsi="宋体" w:cs="宋体"/>
          <w:bCs/>
          <w:sz w:val="24"/>
        </w:rPr>
      </w:pPr>
      <w:r>
        <w:rPr>
          <w:rFonts w:hint="eastAsia" w:ascii="宋体" w:hAnsi="宋体" w:cs="宋体"/>
          <w:bCs/>
          <w:sz w:val="24"/>
        </w:rPr>
        <w:t>（四）推荐成交供应商，或者受采购人委托确定成交供应商；</w:t>
      </w:r>
    </w:p>
    <w:p>
      <w:pPr>
        <w:spacing w:line="400" w:lineRule="exact"/>
        <w:ind w:firstLine="470" w:firstLineChars="196"/>
        <w:rPr>
          <w:rFonts w:ascii="宋体" w:hAnsi="宋体" w:cs="宋体"/>
          <w:bCs/>
          <w:sz w:val="24"/>
        </w:rPr>
      </w:pPr>
      <w:r>
        <w:rPr>
          <w:rFonts w:hint="eastAsia" w:ascii="宋体" w:hAnsi="宋体" w:cs="宋体"/>
          <w:bCs/>
          <w:sz w:val="24"/>
        </w:rPr>
        <w:t>（五）起草评审报告并进行签署；</w:t>
      </w:r>
    </w:p>
    <w:p>
      <w:pPr>
        <w:spacing w:line="400" w:lineRule="exact"/>
        <w:ind w:firstLine="470" w:firstLineChars="196"/>
        <w:rPr>
          <w:rFonts w:ascii="宋体" w:hAnsi="宋体" w:cs="宋体"/>
          <w:bCs/>
          <w:sz w:val="24"/>
        </w:rPr>
      </w:pPr>
      <w:r>
        <w:rPr>
          <w:rFonts w:hint="eastAsia" w:ascii="宋体" w:hAnsi="宋体" w:cs="宋体"/>
          <w:bCs/>
          <w:sz w:val="24"/>
        </w:rPr>
        <w:t>（六）向采购人、或者其他监督部门报告非法干预评审工作的行为；</w:t>
      </w:r>
    </w:p>
    <w:p>
      <w:pPr>
        <w:spacing w:line="400" w:lineRule="exact"/>
        <w:ind w:firstLine="470" w:firstLineChars="196"/>
        <w:rPr>
          <w:rFonts w:ascii="宋体" w:hAnsi="宋体" w:cs="宋体"/>
          <w:bCs/>
          <w:sz w:val="24"/>
        </w:rPr>
      </w:pPr>
      <w:r>
        <w:rPr>
          <w:rFonts w:hint="eastAsia" w:ascii="宋体" w:hAnsi="宋体" w:cs="宋体"/>
          <w:bCs/>
          <w:sz w:val="24"/>
        </w:rPr>
        <w:t>（七）法律、法规和规章规定的其他职责。</w:t>
      </w:r>
    </w:p>
    <w:p>
      <w:pPr>
        <w:spacing w:line="400" w:lineRule="exact"/>
        <w:ind w:firstLine="470" w:firstLineChars="196"/>
        <w:rPr>
          <w:rFonts w:ascii="宋体" w:hAnsi="宋体" w:cs="宋体"/>
          <w:bCs/>
          <w:sz w:val="24"/>
        </w:rPr>
      </w:pPr>
      <w:r>
        <w:rPr>
          <w:rFonts w:hint="eastAsia" w:ascii="宋体" w:hAnsi="宋体" w:cs="宋体"/>
          <w:bCs/>
          <w:sz w:val="24"/>
        </w:rPr>
        <w:t>1.5 （实质性要求）磋商过程独立、保密。供应商非法干预磋商过程的，其响应文件作无效处理。</w:t>
      </w:r>
    </w:p>
    <w:p>
      <w:pPr>
        <w:ind w:firstLine="413"/>
        <w:rPr>
          <w:rFonts w:ascii="宋体" w:hAnsi="宋体" w:cs="宋体"/>
        </w:rPr>
      </w:pPr>
    </w:p>
    <w:p>
      <w:pPr>
        <w:pStyle w:val="5"/>
        <w:keepNext w:val="0"/>
        <w:keepLines w:val="0"/>
        <w:spacing w:before="0" w:after="0" w:line="400" w:lineRule="exact"/>
        <w:ind w:firstLine="472" w:firstLineChars="196"/>
        <w:jc w:val="left"/>
        <w:rPr>
          <w:rFonts w:ascii="宋体" w:hAnsi="宋体" w:cs="宋体"/>
          <w:sz w:val="24"/>
          <w:szCs w:val="24"/>
        </w:rPr>
      </w:pPr>
      <w:bookmarkStart w:id="326" w:name="_Toc2488"/>
      <w:bookmarkStart w:id="327" w:name="_Toc19709"/>
      <w:bookmarkStart w:id="328" w:name="_Toc12855"/>
      <w:bookmarkStart w:id="329" w:name="_Toc14734"/>
      <w:r>
        <w:rPr>
          <w:rFonts w:hint="eastAsia" w:ascii="宋体" w:hAnsi="宋体" w:cs="宋体"/>
          <w:sz w:val="24"/>
          <w:szCs w:val="24"/>
        </w:rPr>
        <w:t>2.磋商程序</w:t>
      </w:r>
      <w:bookmarkEnd w:id="326"/>
      <w:bookmarkEnd w:id="327"/>
      <w:bookmarkEnd w:id="328"/>
      <w:bookmarkEnd w:id="329"/>
    </w:p>
    <w:p>
      <w:pPr>
        <w:spacing w:line="400" w:lineRule="exact"/>
        <w:ind w:firstLine="470" w:firstLineChars="196"/>
        <w:rPr>
          <w:rFonts w:ascii="宋体" w:hAnsi="宋体" w:cs="宋体"/>
          <w:bCs/>
          <w:sz w:val="24"/>
        </w:rPr>
      </w:pPr>
      <w:r>
        <w:rPr>
          <w:rFonts w:hint="eastAsia" w:ascii="宋体" w:hAnsi="宋体" w:cs="宋体"/>
          <w:bCs/>
          <w:sz w:val="24"/>
        </w:rPr>
        <w:t>2.1审查磋商文件和停止评审。</w:t>
      </w:r>
    </w:p>
    <w:p>
      <w:pPr>
        <w:spacing w:line="400" w:lineRule="exact"/>
        <w:ind w:firstLine="470" w:firstLineChars="196"/>
        <w:rPr>
          <w:rFonts w:ascii="宋体" w:hAnsi="宋体" w:cs="宋体"/>
          <w:bCs/>
          <w:sz w:val="24"/>
        </w:rPr>
      </w:pPr>
      <w:r>
        <w:rPr>
          <w:rFonts w:hint="eastAsia" w:ascii="宋体" w:hAnsi="宋体" w:cs="宋体"/>
          <w:bCs/>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0" w:lineRule="exact"/>
        <w:ind w:firstLine="470" w:firstLineChars="196"/>
        <w:rPr>
          <w:rFonts w:ascii="宋体" w:hAnsi="宋体" w:cs="宋体"/>
          <w:bCs/>
          <w:sz w:val="24"/>
        </w:rPr>
      </w:pPr>
      <w:r>
        <w:rPr>
          <w:rFonts w:hint="eastAsia" w:ascii="宋体" w:hAnsi="宋体" w:cs="宋体"/>
          <w:bCs/>
          <w:sz w:val="24"/>
        </w:rPr>
        <w:t>2.1.2 本磋商文件有下列情形之一的，磋商小组应当停止评审：</w:t>
      </w:r>
    </w:p>
    <w:p>
      <w:pPr>
        <w:spacing w:line="400" w:lineRule="exact"/>
        <w:ind w:firstLine="470" w:firstLineChars="196"/>
        <w:rPr>
          <w:rFonts w:ascii="宋体" w:hAnsi="宋体" w:cs="宋体"/>
          <w:bCs/>
          <w:sz w:val="24"/>
        </w:rPr>
      </w:pPr>
      <w:r>
        <w:rPr>
          <w:rFonts w:hint="eastAsia" w:ascii="宋体" w:hAnsi="宋体" w:cs="宋体"/>
          <w:bCs/>
          <w:sz w:val="24"/>
        </w:rPr>
        <w:t>（1）磋商文件的规定存在歧义、重大缺陷的；</w:t>
      </w:r>
    </w:p>
    <w:p>
      <w:pPr>
        <w:spacing w:line="400" w:lineRule="exact"/>
        <w:ind w:firstLine="470" w:firstLineChars="196"/>
        <w:rPr>
          <w:rFonts w:ascii="宋体" w:hAnsi="宋体" w:cs="宋体"/>
          <w:bCs/>
          <w:sz w:val="24"/>
        </w:rPr>
      </w:pPr>
      <w:r>
        <w:rPr>
          <w:rFonts w:hint="eastAsia" w:ascii="宋体" w:hAnsi="宋体" w:cs="宋体"/>
          <w:bCs/>
          <w:sz w:val="24"/>
        </w:rPr>
        <w:t>（2）磋商文件明显以不合理条件对供应商实行差别待遇或者歧视待遇的；</w:t>
      </w:r>
    </w:p>
    <w:p>
      <w:pPr>
        <w:spacing w:line="400" w:lineRule="exact"/>
        <w:ind w:firstLine="470" w:firstLineChars="196"/>
        <w:rPr>
          <w:rFonts w:ascii="宋体" w:hAnsi="宋体" w:cs="宋体"/>
          <w:bCs/>
          <w:sz w:val="24"/>
        </w:rPr>
      </w:pPr>
      <w:r>
        <w:rPr>
          <w:rFonts w:hint="eastAsia" w:ascii="宋体" w:hAnsi="宋体" w:cs="宋体"/>
          <w:bCs/>
          <w:sz w:val="24"/>
        </w:rPr>
        <w:t>（3）采购项目属于国家规定的优先、强制采购范围，但是磋商文件未依法体现优先、强制采购相关规定的；</w:t>
      </w:r>
    </w:p>
    <w:p>
      <w:pPr>
        <w:spacing w:line="400" w:lineRule="exact"/>
        <w:ind w:firstLine="470" w:firstLineChars="196"/>
        <w:rPr>
          <w:rFonts w:ascii="宋体" w:hAnsi="宋体" w:cs="宋体"/>
          <w:bCs/>
          <w:sz w:val="24"/>
        </w:rPr>
      </w:pPr>
      <w:r>
        <w:rPr>
          <w:rFonts w:hint="eastAsia" w:ascii="宋体" w:hAnsi="宋体" w:cs="宋体"/>
          <w:bCs/>
          <w:sz w:val="24"/>
        </w:rPr>
        <w:t>（4）采购项目属于采购促进中小企业发展的范围，但是磋商文件未依法体现促进中小企业发展相关规定的；</w:t>
      </w:r>
    </w:p>
    <w:p>
      <w:pPr>
        <w:spacing w:line="400" w:lineRule="exact"/>
        <w:ind w:firstLine="470" w:firstLineChars="196"/>
        <w:rPr>
          <w:rFonts w:ascii="宋体" w:hAnsi="宋体" w:cs="宋体"/>
          <w:bCs/>
          <w:sz w:val="24"/>
        </w:rPr>
      </w:pPr>
      <w:r>
        <w:rPr>
          <w:rFonts w:hint="eastAsia" w:ascii="宋体" w:hAnsi="宋体" w:cs="宋体"/>
          <w:bCs/>
          <w:sz w:val="24"/>
        </w:rPr>
        <w:t>（5）磋商文件将供应商的资格条件列为评分因素的；</w:t>
      </w:r>
    </w:p>
    <w:p>
      <w:pPr>
        <w:spacing w:line="400" w:lineRule="exact"/>
        <w:ind w:firstLine="470" w:firstLineChars="196"/>
        <w:rPr>
          <w:rFonts w:ascii="宋体" w:hAnsi="宋体" w:cs="宋体"/>
          <w:bCs/>
          <w:sz w:val="24"/>
        </w:rPr>
      </w:pPr>
      <w:r>
        <w:rPr>
          <w:rFonts w:hint="eastAsia" w:ascii="宋体" w:hAnsi="宋体" w:cs="宋体"/>
          <w:bCs/>
          <w:sz w:val="24"/>
        </w:rPr>
        <w:t>（6）磋商文件载明的成交原则不合法的；</w:t>
      </w:r>
    </w:p>
    <w:p>
      <w:pPr>
        <w:spacing w:line="400" w:lineRule="exact"/>
        <w:ind w:firstLine="470" w:firstLineChars="196"/>
        <w:rPr>
          <w:rFonts w:ascii="宋体" w:hAnsi="宋体" w:cs="宋体"/>
          <w:bCs/>
          <w:sz w:val="24"/>
        </w:rPr>
      </w:pPr>
      <w:r>
        <w:rPr>
          <w:rFonts w:hint="eastAsia" w:ascii="宋体" w:hAnsi="宋体" w:cs="宋体"/>
          <w:bCs/>
          <w:sz w:val="24"/>
        </w:rPr>
        <w:t>（7）磋商文件有违反国家其他有关强制性规定的情形。</w:t>
      </w:r>
    </w:p>
    <w:p>
      <w:pPr>
        <w:spacing w:line="400" w:lineRule="exact"/>
        <w:ind w:firstLine="470" w:firstLineChars="196"/>
        <w:rPr>
          <w:rFonts w:ascii="宋体" w:hAnsi="宋体" w:cs="宋体"/>
          <w:bCs/>
          <w:sz w:val="24"/>
        </w:rPr>
      </w:pPr>
      <w:r>
        <w:rPr>
          <w:rFonts w:hint="eastAsia" w:ascii="宋体" w:hAnsi="宋体" w:cs="宋体"/>
          <w:bCs/>
          <w:sz w:val="24"/>
        </w:rPr>
        <w:t>2.1.3 出现本条2.1.2规定应当停止评审情形的，磋商小组应当向采购人书面说明情况。除本条规定的情形外，磋商小组不得以任何方式和理由停止评审。</w:t>
      </w:r>
    </w:p>
    <w:p>
      <w:pPr>
        <w:spacing w:line="400" w:lineRule="exact"/>
        <w:ind w:firstLine="470" w:firstLineChars="196"/>
        <w:rPr>
          <w:rFonts w:ascii="宋体" w:hAnsi="宋体" w:cs="宋体"/>
          <w:bCs/>
          <w:sz w:val="24"/>
        </w:rPr>
      </w:pPr>
      <w:r>
        <w:rPr>
          <w:rFonts w:hint="eastAsia" w:ascii="宋体" w:hAnsi="宋体" w:cs="宋体"/>
          <w:bCs/>
          <w:sz w:val="24"/>
        </w:rPr>
        <w:t>2.2资格性审查。</w:t>
      </w:r>
    </w:p>
    <w:p>
      <w:pPr>
        <w:spacing w:line="400" w:lineRule="exact"/>
        <w:ind w:firstLine="470" w:firstLineChars="196"/>
        <w:rPr>
          <w:rFonts w:ascii="宋体" w:hAnsi="宋体" w:cs="宋体"/>
          <w:bCs/>
          <w:sz w:val="24"/>
        </w:rPr>
      </w:pPr>
      <w:r>
        <w:rPr>
          <w:rFonts w:hint="eastAsia" w:ascii="宋体" w:hAnsi="宋体" w:cs="宋体"/>
          <w:bCs/>
          <w:sz w:val="24"/>
        </w:rPr>
        <w:t>2.2.1本项目需要磋商小组进行资格性检查。</w:t>
      </w:r>
    </w:p>
    <w:p>
      <w:pPr>
        <w:spacing w:line="400" w:lineRule="exact"/>
        <w:ind w:firstLine="470" w:firstLineChars="196"/>
        <w:rPr>
          <w:rFonts w:ascii="宋体" w:hAnsi="宋体" w:cs="宋体"/>
          <w:bCs/>
          <w:sz w:val="24"/>
        </w:rPr>
      </w:pPr>
      <w:r>
        <w:rPr>
          <w:rFonts w:hint="eastAsia" w:ascii="宋体" w:hAnsi="宋体" w:cs="宋体"/>
          <w:bCs/>
          <w:sz w:val="24"/>
        </w:rPr>
        <w:t>磋商小组应依据法律法规和磋商文件的规定，对响应文件是否按照规定要求提供资格性证明材料、是否属于禁止参加磋商的供应商等进行审查，以确定供应商是否具备磋商资格。</w:t>
      </w:r>
    </w:p>
    <w:p>
      <w:pPr>
        <w:spacing w:line="400" w:lineRule="exact"/>
        <w:ind w:firstLine="470" w:firstLineChars="196"/>
        <w:rPr>
          <w:rFonts w:ascii="宋体" w:hAnsi="宋体" w:cs="宋体"/>
          <w:bCs/>
          <w:sz w:val="24"/>
        </w:rPr>
      </w:pPr>
      <w:r>
        <w:rPr>
          <w:rFonts w:hint="eastAsia" w:ascii="宋体" w:hAnsi="宋体" w:cs="宋体"/>
          <w:bCs/>
          <w:sz w:val="24"/>
        </w:rPr>
        <w:t>2.2.2资格性审查结束后，磋商小组应当出具资格性审查报告，没有通过资格审查的供应商，磋商小组应当在资格审查报告中说明原因。</w:t>
      </w:r>
    </w:p>
    <w:p>
      <w:pPr>
        <w:spacing w:line="400" w:lineRule="exact"/>
        <w:ind w:firstLine="470" w:firstLineChars="196"/>
        <w:rPr>
          <w:rFonts w:ascii="宋体" w:hAnsi="宋体" w:cs="宋体"/>
          <w:bCs/>
          <w:sz w:val="24"/>
        </w:rPr>
      </w:pPr>
      <w:r>
        <w:rPr>
          <w:rFonts w:hint="eastAsia" w:ascii="宋体" w:hAnsi="宋体" w:cs="宋体"/>
          <w:bCs/>
          <w:sz w:val="24"/>
        </w:rPr>
        <w:t>2.2.3磋商小组应依据磋商文件规定的实质性要求，对符合资格的响应文件进行有效性、完整性和响应程度审查，以确定参加磋商的供应商名单。</w:t>
      </w:r>
    </w:p>
    <w:p>
      <w:pPr>
        <w:spacing w:line="400" w:lineRule="exact"/>
        <w:ind w:firstLine="470" w:firstLineChars="196"/>
        <w:rPr>
          <w:rFonts w:ascii="宋体" w:hAnsi="宋体" w:cs="宋体"/>
          <w:bCs/>
          <w:sz w:val="24"/>
        </w:rPr>
      </w:pPr>
      <w:r>
        <w:rPr>
          <w:rFonts w:hint="eastAsia" w:ascii="宋体" w:hAnsi="宋体" w:cs="宋体"/>
          <w:bCs/>
          <w:sz w:val="24"/>
        </w:rPr>
        <w:t>2.2.4采购人宣布未通过资格性审查的供应商名单时，应当告知供应商未通过审查的原因。</w:t>
      </w:r>
    </w:p>
    <w:p>
      <w:pPr>
        <w:spacing w:line="400" w:lineRule="exact"/>
        <w:ind w:firstLine="470" w:firstLineChars="196"/>
        <w:rPr>
          <w:rFonts w:ascii="宋体" w:hAnsi="宋体" w:cs="宋体"/>
          <w:bCs/>
          <w:sz w:val="24"/>
        </w:rPr>
      </w:pPr>
      <w:r>
        <w:rPr>
          <w:rFonts w:hint="eastAsia" w:ascii="宋体" w:hAnsi="宋体" w:cs="宋体"/>
          <w:bCs/>
          <w:sz w:val="24"/>
        </w:rPr>
        <w:t>2.3 通过资格性审查的供应商不足3家的，终止本次采购活动，并发布终止采购活动公告。</w:t>
      </w:r>
    </w:p>
    <w:p>
      <w:pPr>
        <w:spacing w:line="400" w:lineRule="exact"/>
        <w:ind w:firstLine="470" w:firstLineChars="196"/>
        <w:rPr>
          <w:rFonts w:ascii="宋体" w:hAnsi="宋体" w:cs="宋体"/>
          <w:bCs/>
          <w:sz w:val="24"/>
        </w:rPr>
      </w:pPr>
      <w:r>
        <w:rPr>
          <w:rFonts w:hint="eastAsia" w:ascii="宋体" w:hAnsi="宋体" w:cs="宋体"/>
          <w:bCs/>
          <w:sz w:val="24"/>
        </w:rPr>
        <w:t>2.4磋商。</w:t>
      </w:r>
    </w:p>
    <w:p>
      <w:pPr>
        <w:spacing w:line="400" w:lineRule="exact"/>
        <w:ind w:firstLine="470" w:firstLineChars="196"/>
        <w:rPr>
          <w:rFonts w:ascii="宋体" w:hAnsi="宋体" w:cs="宋体"/>
          <w:bCs/>
          <w:sz w:val="24"/>
        </w:rPr>
      </w:pPr>
      <w:r>
        <w:rPr>
          <w:rFonts w:hint="eastAsia" w:ascii="宋体" w:hAnsi="宋体" w:cs="宋体"/>
          <w:bCs/>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0" w:lineRule="exact"/>
        <w:ind w:firstLine="470" w:firstLineChars="196"/>
        <w:rPr>
          <w:rFonts w:ascii="宋体" w:hAnsi="宋体" w:cs="宋体"/>
          <w:bCs/>
          <w:sz w:val="24"/>
        </w:rPr>
      </w:pPr>
      <w:r>
        <w:rPr>
          <w:rFonts w:hint="eastAsia" w:ascii="宋体" w:hAnsi="宋体" w:cs="宋体"/>
          <w:bCs/>
          <w:sz w:val="24"/>
        </w:rPr>
        <w:t>2.4.2每轮磋商开始前，磋商小组应根据磋商文件的规定，并结合各供应商的响应文件拟定磋商内容。</w:t>
      </w:r>
    </w:p>
    <w:p>
      <w:pPr>
        <w:spacing w:line="400" w:lineRule="exact"/>
        <w:ind w:firstLine="470" w:firstLineChars="196"/>
        <w:rPr>
          <w:rFonts w:ascii="宋体" w:hAnsi="宋体" w:cs="宋体"/>
          <w:bCs/>
          <w:sz w:val="24"/>
        </w:rPr>
      </w:pPr>
      <w:r>
        <w:rPr>
          <w:rFonts w:hint="eastAsia" w:ascii="宋体" w:hAnsi="宋体" w:cs="宋体"/>
          <w:bCs/>
          <w:sz w:val="24"/>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400" w:lineRule="exact"/>
        <w:ind w:firstLine="470" w:firstLineChars="196"/>
        <w:rPr>
          <w:rFonts w:ascii="宋体" w:hAnsi="宋体" w:cs="宋体"/>
          <w:bCs/>
          <w:sz w:val="24"/>
        </w:rPr>
      </w:pPr>
      <w:r>
        <w:rPr>
          <w:rFonts w:hint="eastAsia" w:ascii="宋体" w:hAnsi="宋体" w:cs="宋体"/>
          <w:bCs/>
          <w:sz w:val="24"/>
        </w:rPr>
        <w:t>2.4.4对磋商文件作出的实质性变动是磋商文件的有效组成部分，磋商小组应当及时以书面形式同时通知所有参加磋商的供应商。</w:t>
      </w:r>
    </w:p>
    <w:p>
      <w:pPr>
        <w:spacing w:line="400" w:lineRule="exact"/>
        <w:ind w:firstLine="470" w:firstLineChars="196"/>
        <w:rPr>
          <w:rFonts w:ascii="宋体" w:hAnsi="宋体" w:cs="宋体"/>
          <w:bCs/>
          <w:sz w:val="24"/>
        </w:rPr>
      </w:pPr>
      <w:r>
        <w:rPr>
          <w:rFonts w:hint="eastAsia" w:ascii="宋体" w:hAnsi="宋体" w:cs="宋体"/>
          <w:bCs/>
          <w:sz w:val="24"/>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400" w:lineRule="exact"/>
        <w:ind w:firstLine="470" w:firstLineChars="196"/>
        <w:rPr>
          <w:rFonts w:ascii="宋体" w:hAnsi="宋体" w:cs="宋体"/>
          <w:bCs/>
          <w:sz w:val="24"/>
        </w:rPr>
      </w:pPr>
      <w:r>
        <w:rPr>
          <w:rFonts w:hint="eastAsia" w:ascii="宋体" w:hAnsi="宋体" w:cs="宋体"/>
          <w:bCs/>
          <w:sz w:val="24"/>
        </w:rPr>
        <w:t>2.4.6磋商过程中，磋商的任何一方不得透露与磋商有关的其他供应商的技术资料、价格和其他信息。</w:t>
      </w:r>
    </w:p>
    <w:p>
      <w:pPr>
        <w:spacing w:line="400" w:lineRule="exact"/>
        <w:ind w:firstLine="470" w:firstLineChars="196"/>
        <w:rPr>
          <w:rFonts w:ascii="宋体" w:hAnsi="宋体" w:cs="宋体"/>
          <w:bCs/>
          <w:sz w:val="24"/>
        </w:rPr>
      </w:pPr>
      <w:r>
        <w:rPr>
          <w:rFonts w:hint="eastAsia" w:ascii="宋体" w:hAnsi="宋体" w:cs="宋体"/>
          <w:bCs/>
          <w:sz w:val="24"/>
        </w:rPr>
        <w:t>2.4.7磋商过程中，磋商小组发现或者知晓供应商存在违法、违纪行为的，磋商小组应当将该供应商响应文件作无效处理，不允许其提交最后报价。</w:t>
      </w:r>
    </w:p>
    <w:p>
      <w:pPr>
        <w:spacing w:line="400" w:lineRule="exact"/>
        <w:ind w:firstLine="470" w:firstLineChars="196"/>
        <w:rPr>
          <w:rFonts w:ascii="宋体" w:hAnsi="宋体" w:cs="宋体"/>
          <w:bCs/>
          <w:sz w:val="24"/>
        </w:rPr>
      </w:pPr>
      <w:r>
        <w:rPr>
          <w:rFonts w:hint="eastAsia" w:ascii="宋体" w:hAnsi="宋体" w:cs="宋体"/>
          <w:bCs/>
          <w:sz w:val="24"/>
        </w:rPr>
        <w:t>2.4.8磋商结束后，供应商响应文件仍未实质性响应磋商文件的，磋商小组应当对其响应文件按无效处理，并书面告知供应商，说明理由。</w:t>
      </w:r>
    </w:p>
    <w:p>
      <w:pPr>
        <w:spacing w:line="400" w:lineRule="exact"/>
        <w:ind w:firstLine="470" w:firstLineChars="196"/>
        <w:rPr>
          <w:rFonts w:ascii="宋体" w:hAnsi="宋体" w:cs="宋体"/>
          <w:bCs/>
          <w:sz w:val="24"/>
        </w:rPr>
      </w:pPr>
      <w:r>
        <w:rPr>
          <w:rFonts w:hint="eastAsia" w:ascii="宋体" w:hAnsi="宋体" w:cs="宋体"/>
          <w:bCs/>
          <w:sz w:val="24"/>
        </w:rPr>
        <w:t xml:space="preserve">2.4.9磋商完成后，磋商小组应出具磋商情况记录表，磋商情况记录表需包含磋商内容、磋商意见、实质性变动内容等。   </w:t>
      </w:r>
    </w:p>
    <w:p>
      <w:pPr>
        <w:spacing w:line="400" w:lineRule="exact"/>
        <w:ind w:firstLine="480" w:firstLineChars="200"/>
        <w:rPr>
          <w:rFonts w:ascii="宋体" w:hAnsi="宋体" w:cs="宋体"/>
          <w:bCs/>
          <w:sz w:val="24"/>
        </w:rPr>
      </w:pPr>
      <w:r>
        <w:rPr>
          <w:rFonts w:hint="eastAsia" w:ascii="宋体" w:hAnsi="宋体" w:cs="宋体"/>
          <w:bCs/>
          <w:sz w:val="24"/>
        </w:rPr>
        <w:t>2.5最后报价。</w:t>
      </w:r>
    </w:p>
    <w:p>
      <w:pPr>
        <w:spacing w:line="400" w:lineRule="exact"/>
        <w:ind w:firstLine="480" w:firstLineChars="200"/>
        <w:rPr>
          <w:rFonts w:ascii="宋体" w:hAnsi="宋体" w:cs="宋体"/>
          <w:bCs/>
          <w:sz w:val="24"/>
        </w:rPr>
      </w:pPr>
      <w:r>
        <w:rPr>
          <w:rFonts w:hint="eastAsia" w:ascii="宋体" w:hAnsi="宋体" w:cs="宋体"/>
          <w:bCs/>
          <w:sz w:val="24"/>
        </w:rPr>
        <w:t>2.5.1磋商文件能够详细列明采购标的的技术、服务要求的，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exact"/>
        <w:ind w:firstLine="480" w:firstLineChars="200"/>
        <w:rPr>
          <w:rFonts w:ascii="宋体" w:hAnsi="宋体" w:cs="宋体"/>
          <w:bCs/>
          <w:sz w:val="24"/>
        </w:rPr>
      </w:pPr>
      <w:r>
        <w:rPr>
          <w:rFonts w:hint="eastAsia" w:ascii="宋体" w:hAnsi="宋体" w:cs="宋体"/>
          <w:bCs/>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exact"/>
        <w:ind w:firstLine="480" w:firstLineChars="200"/>
        <w:rPr>
          <w:rFonts w:ascii="宋体" w:hAnsi="宋体" w:cs="宋体"/>
          <w:sz w:val="24"/>
        </w:rPr>
      </w:pPr>
      <w:r>
        <w:rPr>
          <w:rFonts w:hint="eastAsia" w:ascii="宋体" w:hAnsi="宋体" w:cs="宋体"/>
          <w:bCs/>
          <w:sz w:val="24"/>
        </w:rPr>
        <w:t>2.5.3</w:t>
      </w:r>
      <w:r>
        <w:rPr>
          <w:rFonts w:hint="eastAsia" w:ascii="宋体" w:hAnsi="宋体" w:cs="宋体"/>
          <w:sz w:val="24"/>
        </w:rPr>
        <w:t>供应商最后报价应当由法定代表人/主要负责人/本人或其授权代表签字确认或加盖公章。最后报价是供应商响应文件的有效组成部分。</w:t>
      </w:r>
    </w:p>
    <w:p>
      <w:pPr>
        <w:spacing w:line="400" w:lineRule="exact"/>
        <w:ind w:firstLine="480" w:firstLineChars="200"/>
        <w:rPr>
          <w:rFonts w:ascii="宋体" w:hAnsi="宋体" w:cs="宋体"/>
          <w:bCs/>
          <w:sz w:val="24"/>
        </w:rPr>
      </w:pPr>
      <w:r>
        <w:rPr>
          <w:rFonts w:hint="eastAsia" w:ascii="宋体" w:hAnsi="宋体" w:cs="宋体"/>
          <w:bCs/>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cs="宋体"/>
          <w:bCs/>
          <w:sz w:val="24"/>
        </w:rPr>
      </w:pPr>
      <w:r>
        <w:rPr>
          <w:rFonts w:hint="eastAsia" w:ascii="宋体" w:hAnsi="宋体" w:cs="宋体"/>
          <w:bCs/>
          <w:sz w:val="24"/>
        </w:rPr>
        <w:t>2.6比较与评价。由磋商小组采用综合评分法对提交最后报价的供应商的响应文件和最后报价进行综合评分，具体要求详见本章综合评分部分。</w:t>
      </w:r>
    </w:p>
    <w:p>
      <w:pPr>
        <w:spacing w:line="400" w:lineRule="exact"/>
        <w:ind w:firstLine="480" w:firstLineChars="200"/>
        <w:rPr>
          <w:rFonts w:ascii="宋体" w:hAnsi="宋体" w:cs="宋体"/>
          <w:bCs/>
          <w:sz w:val="24"/>
        </w:rPr>
      </w:pPr>
      <w:r>
        <w:rPr>
          <w:rFonts w:hint="eastAsia" w:ascii="宋体" w:hAnsi="宋体" w:cs="宋体"/>
          <w:bCs/>
          <w:sz w:val="24"/>
        </w:rPr>
        <w:t>2.7推荐成交候选供应商。磋商小组应当根据综合评分情况，按照评审得分由高到低顺序推荐3家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宋体" w:hAnsi="宋体" w:cs="宋体"/>
          <w:bCs/>
          <w:sz w:val="24"/>
        </w:rPr>
      </w:pPr>
      <w:r>
        <w:rPr>
          <w:rFonts w:hint="eastAsia" w:ascii="宋体" w:hAnsi="宋体" w:cs="宋体"/>
          <w:bCs/>
          <w:sz w:val="24"/>
        </w:rPr>
        <w:t>2.8磋商小组复核。磋商小组评分汇总结束后，磋商小组应当进行评审复核，对拟推荐为成交候选供应商的、报价最低的、供应商资格审查未通过的、供应商响应文件作无效处理的重点复核。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cs="宋体"/>
          <w:bCs/>
          <w:sz w:val="24"/>
        </w:rPr>
      </w:pPr>
      <w:r>
        <w:rPr>
          <w:rFonts w:hint="eastAsia" w:ascii="宋体" w:hAnsi="宋体" w:cs="宋体"/>
          <w:bCs/>
          <w:sz w:val="24"/>
        </w:rPr>
        <w:t>2.9采购组织单位现场复核评审结果。</w:t>
      </w:r>
    </w:p>
    <w:p>
      <w:pPr>
        <w:spacing w:line="400" w:lineRule="exact"/>
        <w:ind w:firstLine="480" w:firstLineChars="200"/>
        <w:rPr>
          <w:rFonts w:ascii="宋体" w:hAnsi="宋体" w:cs="宋体"/>
          <w:bCs/>
          <w:sz w:val="24"/>
        </w:rPr>
      </w:pPr>
      <w:r>
        <w:rPr>
          <w:rFonts w:hint="eastAsia" w:ascii="宋体" w:hAnsi="宋体" w:cs="宋体"/>
          <w:bCs/>
          <w:sz w:val="24"/>
        </w:rPr>
        <w:t>2.9.1评审结果汇总完成后，磋商小组拟出具磋商评审报告前，采购人应当组织2名以上的本单位工作人员，在采购现场监督人员的监督之下，依据有关的法律制度和磋商文件对评审结果进行复核，出具复核报告，存在下列情形之一的，采购人应当根据情况书面建议磋商小组现场修改评审结果：</w:t>
      </w:r>
    </w:p>
    <w:p>
      <w:pPr>
        <w:spacing w:line="400" w:lineRule="exact"/>
        <w:ind w:firstLine="480" w:firstLineChars="200"/>
        <w:rPr>
          <w:rFonts w:ascii="宋体" w:hAnsi="宋体" w:cs="宋体"/>
          <w:bCs/>
          <w:sz w:val="24"/>
        </w:rPr>
      </w:pPr>
      <w:r>
        <w:rPr>
          <w:rFonts w:hint="eastAsia" w:ascii="宋体" w:hAnsi="宋体" w:cs="宋体"/>
          <w:bCs/>
          <w:sz w:val="24"/>
        </w:rPr>
        <w:t>（1）资格性审查认定错误的；</w:t>
      </w:r>
    </w:p>
    <w:p>
      <w:pPr>
        <w:spacing w:line="400" w:lineRule="exact"/>
        <w:ind w:firstLine="480" w:firstLineChars="200"/>
        <w:rPr>
          <w:rFonts w:ascii="宋体" w:hAnsi="宋体" w:cs="宋体"/>
          <w:bCs/>
          <w:sz w:val="24"/>
        </w:rPr>
      </w:pPr>
      <w:r>
        <w:rPr>
          <w:rFonts w:hint="eastAsia" w:ascii="宋体" w:hAnsi="宋体" w:cs="宋体"/>
          <w:bCs/>
          <w:sz w:val="24"/>
        </w:rPr>
        <w:t>（2）分值汇总计算错误的；</w:t>
      </w:r>
    </w:p>
    <w:p>
      <w:pPr>
        <w:spacing w:line="400" w:lineRule="exact"/>
        <w:ind w:firstLine="480" w:firstLineChars="200"/>
        <w:rPr>
          <w:rFonts w:ascii="宋体" w:hAnsi="宋体" w:cs="宋体"/>
          <w:bCs/>
          <w:sz w:val="24"/>
        </w:rPr>
      </w:pPr>
      <w:r>
        <w:rPr>
          <w:rFonts w:hint="eastAsia" w:ascii="宋体" w:hAnsi="宋体" w:cs="宋体"/>
          <w:bCs/>
          <w:sz w:val="24"/>
        </w:rPr>
        <w:t>（3）分项评分超出评分标准范围的；</w:t>
      </w:r>
    </w:p>
    <w:p>
      <w:pPr>
        <w:spacing w:line="400" w:lineRule="exact"/>
        <w:ind w:firstLine="480" w:firstLineChars="200"/>
        <w:rPr>
          <w:rFonts w:ascii="宋体" w:hAnsi="宋体" w:cs="宋体"/>
          <w:bCs/>
          <w:sz w:val="24"/>
        </w:rPr>
      </w:pPr>
      <w:r>
        <w:rPr>
          <w:rFonts w:hint="eastAsia" w:ascii="宋体" w:hAnsi="宋体" w:cs="宋体"/>
          <w:bCs/>
          <w:sz w:val="24"/>
        </w:rPr>
        <w:t>（4）客观评分不一致的。</w:t>
      </w:r>
    </w:p>
    <w:p>
      <w:pPr>
        <w:spacing w:line="400" w:lineRule="exact"/>
        <w:ind w:firstLine="480" w:firstLineChars="200"/>
        <w:rPr>
          <w:rFonts w:ascii="宋体" w:hAnsi="宋体" w:cs="宋体"/>
          <w:bCs/>
          <w:sz w:val="24"/>
        </w:rPr>
      </w:pPr>
      <w:r>
        <w:rPr>
          <w:rFonts w:hint="eastAsia" w:ascii="宋体" w:hAnsi="宋体" w:cs="宋体"/>
          <w:bCs/>
          <w:sz w:val="24"/>
        </w:rPr>
        <w:t>存在本条上述情形的，由磋商小组自主决定是否采纳采购人的书面建议，并承担独立评审责任。磋商小组采纳采购人书面建议的，应当按照规定现场修改评审结果或者重新评审，并在磋商报告中详细记载有关事宜；不采纳采购人书面建议的，应当书面说明理由。采购人书面建议未被磋商小组采纳的，应当接照规定程序要求继续组织实施采购活动，不得擅自中止采购活动。采购人认为磋商小组评审结果不合法的，应当书面报告采购人。</w:t>
      </w:r>
    </w:p>
    <w:p>
      <w:pPr>
        <w:spacing w:line="400" w:lineRule="exact"/>
        <w:ind w:firstLine="480" w:firstLineChars="200"/>
        <w:rPr>
          <w:rFonts w:ascii="宋体" w:hAnsi="宋体" w:cs="宋体"/>
          <w:bCs/>
          <w:sz w:val="24"/>
        </w:rPr>
      </w:pPr>
      <w:r>
        <w:rPr>
          <w:rFonts w:hint="eastAsia" w:ascii="宋体" w:hAnsi="宋体" w:cs="宋体"/>
          <w:bCs/>
          <w:sz w:val="24"/>
        </w:rPr>
        <w:t>采购人复核过程中，磋商小组成员不得离开评审现场。</w:t>
      </w:r>
    </w:p>
    <w:p>
      <w:pPr>
        <w:spacing w:line="400" w:lineRule="exact"/>
        <w:ind w:firstLine="480" w:firstLineChars="200"/>
        <w:rPr>
          <w:rFonts w:ascii="宋体" w:hAnsi="宋体" w:cs="宋体"/>
          <w:bCs/>
          <w:sz w:val="24"/>
        </w:rPr>
      </w:pPr>
      <w:r>
        <w:rPr>
          <w:rFonts w:hint="eastAsia" w:ascii="宋体" w:hAnsi="宋体" w:cs="宋体"/>
          <w:bCs/>
          <w:sz w:val="24"/>
        </w:rPr>
        <w:t>2.9.2有下列情形之一的，不得现场修改评审结果：</w:t>
      </w:r>
    </w:p>
    <w:p>
      <w:pPr>
        <w:spacing w:line="400" w:lineRule="exact"/>
        <w:ind w:firstLine="480" w:firstLineChars="200"/>
        <w:rPr>
          <w:rFonts w:ascii="宋体" w:hAnsi="宋体" w:cs="宋体"/>
          <w:bCs/>
          <w:sz w:val="24"/>
        </w:rPr>
      </w:pPr>
      <w:r>
        <w:rPr>
          <w:rFonts w:hint="eastAsia" w:ascii="宋体" w:hAnsi="宋体" w:cs="宋体"/>
          <w:bCs/>
          <w:sz w:val="24"/>
        </w:rPr>
        <w:t>（1）磋商小组已经出具磋商报告并且离开评审现场的；</w:t>
      </w:r>
    </w:p>
    <w:p>
      <w:pPr>
        <w:spacing w:line="400" w:lineRule="exact"/>
        <w:ind w:firstLine="480" w:firstLineChars="200"/>
        <w:rPr>
          <w:rFonts w:ascii="宋体" w:hAnsi="宋体" w:cs="宋体"/>
          <w:bCs/>
          <w:sz w:val="24"/>
        </w:rPr>
      </w:pPr>
      <w:r>
        <w:rPr>
          <w:rFonts w:hint="eastAsia" w:ascii="宋体" w:hAnsi="宋体" w:cs="宋体"/>
          <w:bCs/>
          <w:sz w:val="24"/>
        </w:rPr>
        <w:t>（2）采购人现场复核时，复核工作人员数量不足的；</w:t>
      </w:r>
    </w:p>
    <w:p>
      <w:pPr>
        <w:spacing w:line="400" w:lineRule="exact"/>
        <w:ind w:firstLine="480" w:firstLineChars="200"/>
        <w:rPr>
          <w:rFonts w:ascii="宋体" w:hAnsi="宋体" w:cs="宋体"/>
          <w:bCs/>
          <w:sz w:val="24"/>
        </w:rPr>
      </w:pPr>
      <w:r>
        <w:rPr>
          <w:rFonts w:hint="eastAsia" w:ascii="宋体" w:hAnsi="宋体" w:cs="宋体"/>
          <w:bCs/>
          <w:sz w:val="24"/>
        </w:rPr>
        <w:t>（3）采购人现场复核时，没有采购监督人员现场监督的；</w:t>
      </w:r>
    </w:p>
    <w:p>
      <w:pPr>
        <w:spacing w:line="400" w:lineRule="exact"/>
        <w:ind w:firstLine="480" w:firstLineChars="200"/>
        <w:rPr>
          <w:rFonts w:ascii="宋体" w:hAnsi="宋体" w:cs="宋体"/>
          <w:bCs/>
          <w:sz w:val="24"/>
        </w:rPr>
      </w:pPr>
      <w:r>
        <w:rPr>
          <w:rFonts w:hint="eastAsia" w:ascii="宋体" w:hAnsi="宋体" w:cs="宋体"/>
          <w:bCs/>
          <w:sz w:val="24"/>
        </w:rPr>
        <w:t>（4）采购人现场复核内容超出规定范围的；</w:t>
      </w:r>
    </w:p>
    <w:p>
      <w:pPr>
        <w:spacing w:line="400" w:lineRule="exact"/>
        <w:ind w:firstLine="480" w:firstLineChars="200"/>
        <w:rPr>
          <w:rFonts w:ascii="宋体" w:hAnsi="宋体" w:cs="宋体"/>
          <w:bCs/>
          <w:sz w:val="24"/>
        </w:rPr>
      </w:pPr>
      <w:r>
        <w:rPr>
          <w:rFonts w:hint="eastAsia" w:ascii="宋体" w:hAnsi="宋体" w:cs="宋体"/>
          <w:bCs/>
          <w:sz w:val="24"/>
        </w:rPr>
        <w:t>（5）采购人未提供书面建议的。</w:t>
      </w:r>
    </w:p>
    <w:p>
      <w:pPr>
        <w:spacing w:line="400" w:lineRule="exact"/>
        <w:ind w:firstLine="480" w:firstLineChars="200"/>
        <w:rPr>
          <w:rFonts w:ascii="宋体" w:hAnsi="宋体" w:cs="宋体"/>
          <w:bCs/>
          <w:sz w:val="24"/>
        </w:rPr>
      </w:pPr>
      <w:r>
        <w:rPr>
          <w:rFonts w:hint="eastAsia" w:ascii="宋体" w:hAnsi="宋体" w:cs="宋体"/>
          <w:bCs/>
          <w:sz w:val="24"/>
        </w:rPr>
        <w:t>2.10编写磋商报告。磋商小组推荐成交候选供应商后，应向采购人出具磋商报告。磋商报告应当包括以下主要内容：</w:t>
      </w:r>
    </w:p>
    <w:p>
      <w:pPr>
        <w:spacing w:line="400" w:lineRule="exact"/>
        <w:ind w:firstLine="480" w:firstLineChars="200"/>
        <w:rPr>
          <w:rFonts w:ascii="宋体" w:hAnsi="宋体" w:cs="宋体"/>
          <w:bCs/>
          <w:sz w:val="24"/>
        </w:rPr>
      </w:pPr>
      <w:r>
        <w:rPr>
          <w:rFonts w:hint="eastAsia" w:ascii="宋体" w:hAnsi="宋体" w:cs="宋体"/>
          <w:bCs/>
          <w:sz w:val="24"/>
        </w:rPr>
        <w:t>（1）邀请供应商参加采购活动的具体方式和相关情况；</w:t>
      </w:r>
    </w:p>
    <w:p>
      <w:pPr>
        <w:spacing w:line="400" w:lineRule="exact"/>
        <w:ind w:firstLine="480" w:firstLineChars="200"/>
        <w:rPr>
          <w:rFonts w:ascii="宋体" w:hAnsi="宋体" w:cs="宋体"/>
          <w:bCs/>
          <w:sz w:val="24"/>
        </w:rPr>
      </w:pPr>
      <w:r>
        <w:rPr>
          <w:rFonts w:hint="eastAsia" w:ascii="宋体" w:hAnsi="宋体" w:cs="宋体"/>
          <w:bCs/>
          <w:sz w:val="24"/>
        </w:rPr>
        <w:t>（2）响应文件开启日期和地点；</w:t>
      </w:r>
    </w:p>
    <w:p>
      <w:pPr>
        <w:spacing w:line="400" w:lineRule="exact"/>
        <w:ind w:firstLine="480" w:firstLineChars="200"/>
        <w:rPr>
          <w:rFonts w:ascii="宋体" w:hAnsi="宋体" w:cs="宋体"/>
          <w:bCs/>
          <w:sz w:val="24"/>
        </w:rPr>
      </w:pPr>
      <w:r>
        <w:rPr>
          <w:rFonts w:hint="eastAsia" w:ascii="宋体" w:hAnsi="宋体" w:cs="宋体"/>
          <w:bCs/>
          <w:sz w:val="24"/>
        </w:rPr>
        <w:t>（3）获取磋商文件的供应商名单和磋商小组成员名单；</w:t>
      </w:r>
    </w:p>
    <w:p>
      <w:pPr>
        <w:spacing w:line="400" w:lineRule="exact"/>
        <w:ind w:firstLine="480" w:firstLineChars="200"/>
        <w:rPr>
          <w:rFonts w:ascii="宋体" w:hAnsi="宋体" w:cs="宋体"/>
          <w:bCs/>
          <w:sz w:val="24"/>
        </w:rPr>
      </w:pPr>
      <w:r>
        <w:rPr>
          <w:rFonts w:hint="eastAsia" w:ascii="宋体" w:hAnsi="宋体" w:cs="宋体"/>
          <w:bCs/>
          <w:sz w:val="24"/>
        </w:rPr>
        <w:t>（4）评审情况记录和说明，包括对供应商的资格审查情况、供应商响应文件审查情况、磋商情况、报价情况等；</w:t>
      </w:r>
    </w:p>
    <w:p>
      <w:pPr>
        <w:spacing w:line="400" w:lineRule="exact"/>
        <w:ind w:firstLine="480" w:firstLineChars="200"/>
        <w:rPr>
          <w:rFonts w:ascii="宋体" w:hAnsi="宋体" w:cs="宋体"/>
          <w:bCs/>
          <w:sz w:val="24"/>
        </w:rPr>
      </w:pPr>
      <w:r>
        <w:rPr>
          <w:rFonts w:hint="eastAsia" w:ascii="宋体" w:hAnsi="宋体" w:cs="宋体"/>
          <w:bCs/>
          <w:sz w:val="24"/>
        </w:rPr>
        <w:t>（5）提出的成交候选供应商的排序名单及理由。</w:t>
      </w:r>
    </w:p>
    <w:p>
      <w:pPr>
        <w:spacing w:line="400" w:lineRule="exact"/>
        <w:ind w:firstLine="480" w:firstLineChars="200"/>
        <w:rPr>
          <w:rFonts w:ascii="宋体" w:hAnsi="宋体" w:cs="宋体"/>
          <w:bCs/>
          <w:sz w:val="24"/>
        </w:rPr>
      </w:pPr>
      <w:r>
        <w:rPr>
          <w:rFonts w:hint="eastAsia" w:ascii="宋体" w:hAnsi="宋体" w:cs="宋体"/>
          <w:bCs/>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exact"/>
        <w:ind w:firstLine="480" w:firstLineChars="200"/>
        <w:rPr>
          <w:rFonts w:ascii="宋体" w:hAnsi="宋体" w:cs="宋体"/>
          <w:bCs/>
          <w:sz w:val="24"/>
        </w:rPr>
      </w:pPr>
      <w:r>
        <w:rPr>
          <w:rFonts w:hint="eastAsia" w:ascii="宋体" w:hAnsi="宋体" w:cs="宋体"/>
          <w:bCs/>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exact"/>
        <w:ind w:firstLine="480" w:firstLineChars="200"/>
        <w:rPr>
          <w:rFonts w:ascii="宋体" w:hAnsi="宋体" w:cs="宋体"/>
          <w:bCs/>
          <w:sz w:val="24"/>
        </w:rPr>
      </w:pPr>
      <w:r>
        <w:rPr>
          <w:rFonts w:hint="eastAsia" w:ascii="宋体" w:hAnsi="宋体" w:cs="宋体"/>
          <w:bCs/>
          <w:sz w:val="24"/>
        </w:rPr>
        <w:t>2.12供应商澄清、说明</w:t>
      </w:r>
    </w:p>
    <w:p>
      <w:pPr>
        <w:spacing w:line="400" w:lineRule="exact"/>
        <w:ind w:firstLine="480" w:firstLineChars="200"/>
        <w:rPr>
          <w:rFonts w:ascii="宋体" w:hAnsi="宋体" w:cs="宋体"/>
          <w:bCs/>
          <w:sz w:val="24"/>
        </w:rPr>
      </w:pPr>
      <w:r>
        <w:rPr>
          <w:rFonts w:hint="eastAsia" w:ascii="宋体" w:hAnsi="宋体" w:cs="宋体"/>
          <w:bCs/>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bCs/>
          <w:sz w:val="24"/>
        </w:rPr>
      </w:pPr>
      <w:r>
        <w:rPr>
          <w:rFonts w:hint="eastAsia" w:ascii="宋体" w:hAnsi="宋体" w:cs="宋体"/>
          <w:bCs/>
          <w:sz w:val="24"/>
        </w:rPr>
        <w:t>2.12.2磋商小组要求供应商澄清、说明或者更正响应文件应当以书面形式作出。供应商的澄清、说明或者更正应当由法定代表人或其授权代表签字或者加盖公章。</w:t>
      </w:r>
    </w:p>
    <w:p>
      <w:pPr>
        <w:spacing w:line="400" w:lineRule="exact"/>
        <w:ind w:firstLine="480" w:firstLineChars="200"/>
        <w:rPr>
          <w:rFonts w:ascii="宋体" w:hAnsi="宋体" w:cs="宋体"/>
          <w:bCs/>
          <w:sz w:val="24"/>
        </w:rPr>
      </w:pPr>
      <w:r>
        <w:rPr>
          <w:rFonts w:hint="eastAsia" w:ascii="宋体" w:hAnsi="宋体" w:cs="宋体"/>
          <w:bCs/>
          <w:sz w:val="24"/>
        </w:rPr>
        <w:t>2.13终止磋商采购活动。</w:t>
      </w:r>
    </w:p>
    <w:p>
      <w:pPr>
        <w:spacing w:line="400" w:lineRule="exact"/>
        <w:ind w:firstLine="480" w:firstLineChars="200"/>
        <w:rPr>
          <w:rFonts w:ascii="宋体" w:hAnsi="宋体" w:cs="宋体"/>
          <w:bCs/>
          <w:sz w:val="24"/>
        </w:rPr>
      </w:pPr>
      <w:r>
        <w:rPr>
          <w:rFonts w:hint="eastAsia" w:ascii="宋体" w:hAnsi="宋体" w:cs="宋体"/>
          <w:bCs/>
          <w:sz w:val="24"/>
        </w:rPr>
        <w:t>出现下列情形之一的，采购人应当终止竞争性磋商采购活动，发布项目终止公告并说明原因，重新开展采购活动：</w:t>
      </w:r>
    </w:p>
    <w:p>
      <w:pPr>
        <w:spacing w:line="400" w:lineRule="exact"/>
        <w:ind w:firstLine="480" w:firstLineChars="200"/>
        <w:rPr>
          <w:rFonts w:ascii="宋体" w:hAnsi="宋体" w:cs="宋体"/>
          <w:bCs/>
          <w:sz w:val="24"/>
        </w:rPr>
      </w:pPr>
      <w:r>
        <w:rPr>
          <w:rFonts w:hint="eastAsia" w:ascii="宋体" w:hAnsi="宋体" w:cs="宋体"/>
          <w:bCs/>
          <w:sz w:val="24"/>
        </w:rPr>
        <w:t>（1）因情况变化，不再符合规定的竞争性磋商采购方式适用情形的；</w:t>
      </w:r>
    </w:p>
    <w:p>
      <w:pPr>
        <w:spacing w:line="400" w:lineRule="exact"/>
        <w:ind w:firstLine="480" w:firstLineChars="200"/>
        <w:rPr>
          <w:rFonts w:ascii="宋体" w:hAnsi="宋体" w:cs="宋体"/>
          <w:bCs/>
          <w:sz w:val="24"/>
        </w:rPr>
      </w:pPr>
      <w:r>
        <w:rPr>
          <w:rFonts w:hint="eastAsia" w:ascii="宋体" w:hAnsi="宋体" w:cs="宋体"/>
          <w:bCs/>
          <w:sz w:val="24"/>
        </w:rPr>
        <w:t>（2）出现影响采购公正的违法、违规行为的；</w:t>
      </w:r>
    </w:p>
    <w:p>
      <w:pPr>
        <w:spacing w:line="400" w:lineRule="exact"/>
        <w:ind w:firstLine="480" w:firstLineChars="200"/>
        <w:rPr>
          <w:rFonts w:ascii="宋体" w:hAnsi="宋体" w:cs="宋体"/>
          <w:bCs/>
          <w:sz w:val="24"/>
        </w:rPr>
      </w:pPr>
      <w:r>
        <w:rPr>
          <w:rFonts w:hint="eastAsia" w:ascii="宋体" w:hAnsi="宋体" w:cs="宋体"/>
          <w:bCs/>
          <w:sz w:val="24"/>
        </w:rPr>
        <w:t>（3）在采购过程中符合要求的供应商或者报价未超过采购预算的供应商不足3家的。</w:t>
      </w:r>
    </w:p>
    <w:p>
      <w:pPr>
        <w:spacing w:line="400" w:lineRule="exact"/>
        <w:ind w:firstLine="480" w:firstLineChars="200"/>
        <w:rPr>
          <w:rFonts w:ascii="宋体" w:hAnsi="宋体" w:cs="宋体"/>
          <w:sz w:val="24"/>
        </w:rPr>
      </w:pPr>
    </w:p>
    <w:p>
      <w:pPr>
        <w:spacing w:line="400" w:lineRule="exact"/>
        <w:ind w:firstLine="482" w:firstLineChars="200"/>
        <w:outlineLvl w:val="1"/>
        <w:rPr>
          <w:rFonts w:ascii="宋体" w:hAnsi="宋体" w:cs="宋体"/>
          <w:sz w:val="24"/>
        </w:rPr>
      </w:pPr>
      <w:bookmarkStart w:id="330" w:name="_Toc24302"/>
      <w:bookmarkStart w:id="331" w:name="_Toc15856"/>
      <w:bookmarkStart w:id="332" w:name="_Toc26499"/>
      <w:bookmarkStart w:id="333" w:name="_Toc16082"/>
      <w:r>
        <w:rPr>
          <w:rFonts w:hint="eastAsia" w:ascii="宋体" w:hAnsi="宋体" w:cs="宋体"/>
          <w:b/>
          <w:sz w:val="24"/>
        </w:rPr>
        <w:t>3.综合评分</w:t>
      </w:r>
      <w:bookmarkEnd w:id="330"/>
      <w:bookmarkEnd w:id="331"/>
      <w:bookmarkEnd w:id="332"/>
      <w:bookmarkEnd w:id="333"/>
    </w:p>
    <w:p>
      <w:pPr>
        <w:spacing w:line="400" w:lineRule="exact"/>
        <w:ind w:firstLine="480" w:firstLineChars="200"/>
        <w:rPr>
          <w:rFonts w:ascii="宋体" w:hAnsi="宋体" w:cs="宋体"/>
          <w:sz w:val="24"/>
        </w:rPr>
      </w:pPr>
      <w:r>
        <w:rPr>
          <w:rFonts w:hint="eastAsia" w:ascii="宋体" w:hAnsi="宋体" w:cs="宋体"/>
          <w:sz w:val="24"/>
        </w:rPr>
        <w:t>3.1本次综合评分的因素：详见综合评分明细表</w:t>
      </w:r>
      <w:r>
        <w:rPr>
          <w:rFonts w:hint="eastAsia" w:ascii="宋体" w:hAnsi="宋体" w:cs="宋体"/>
          <w:kern w:val="0"/>
          <w:sz w:val="24"/>
        </w:rPr>
        <w:t>。</w:t>
      </w:r>
    </w:p>
    <w:p>
      <w:pPr>
        <w:spacing w:line="400" w:lineRule="exact"/>
        <w:ind w:firstLine="480" w:firstLineChars="200"/>
        <w:rPr>
          <w:rFonts w:ascii="宋体" w:hAnsi="宋体" w:cs="宋体"/>
          <w:sz w:val="24"/>
        </w:rPr>
      </w:pPr>
      <w:r>
        <w:rPr>
          <w:rFonts w:hint="eastAsia" w:ascii="宋体" w:hAnsi="宋体" w:cs="宋体"/>
          <w:sz w:val="24"/>
        </w:rPr>
        <w:t>3.2 综合评分明细表</w:t>
      </w:r>
    </w:p>
    <w:p>
      <w:pPr>
        <w:pStyle w:val="12"/>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3.2.1综合评分明细表的制定以科学合理、降低评委会自由裁量权为原则。</w:t>
      </w:r>
    </w:p>
    <w:p>
      <w:pPr>
        <w:spacing w:line="400" w:lineRule="exact"/>
        <w:ind w:firstLine="470" w:firstLineChars="196"/>
        <w:rPr>
          <w:rFonts w:ascii="宋体" w:hAnsi="宋体" w:cs="宋体"/>
          <w:sz w:val="24"/>
        </w:rPr>
      </w:pPr>
      <w:r>
        <w:rPr>
          <w:rFonts w:hint="eastAsia" w:ascii="宋体" w:hAnsi="宋体" w:cs="宋体"/>
          <w:sz w:val="24"/>
        </w:rPr>
        <w:t>3.2.2综合评分明细表</w:t>
      </w:r>
    </w:p>
    <w:tbl>
      <w:tblPr>
        <w:tblStyle w:val="25"/>
        <w:tblW w:w="997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379"/>
        <w:gridCol w:w="729"/>
        <w:gridCol w:w="6618"/>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right"/>
        </w:trPr>
        <w:tc>
          <w:tcPr>
            <w:tcW w:w="507" w:type="dxa"/>
            <w:vAlign w:val="center"/>
          </w:tcPr>
          <w:p>
            <w:pPr>
              <w:spacing w:line="400" w:lineRule="exact"/>
              <w:ind w:firstLine="28"/>
              <w:jc w:val="center"/>
              <w:rPr>
                <w:rFonts w:ascii="宋体" w:hAnsi="宋体" w:cs="仿宋"/>
                <w:b/>
                <w:bCs/>
                <w:sz w:val="24"/>
                <w:szCs w:val="32"/>
              </w:rPr>
            </w:pPr>
            <w:r>
              <w:rPr>
                <w:rFonts w:hint="eastAsia" w:ascii="宋体" w:hAnsi="宋体" w:cs="仿宋"/>
                <w:b/>
                <w:bCs/>
                <w:sz w:val="24"/>
                <w:szCs w:val="32"/>
              </w:rPr>
              <w:t>序号</w:t>
            </w:r>
          </w:p>
        </w:tc>
        <w:tc>
          <w:tcPr>
            <w:tcW w:w="1379" w:type="dxa"/>
            <w:vAlign w:val="center"/>
          </w:tcPr>
          <w:p>
            <w:pPr>
              <w:spacing w:line="400" w:lineRule="exact"/>
              <w:ind w:firstLine="28"/>
              <w:jc w:val="center"/>
              <w:rPr>
                <w:rFonts w:ascii="宋体" w:hAnsi="宋体" w:cs="仿宋"/>
                <w:b/>
                <w:bCs/>
                <w:sz w:val="24"/>
                <w:szCs w:val="32"/>
              </w:rPr>
            </w:pPr>
            <w:r>
              <w:rPr>
                <w:rFonts w:hint="eastAsia" w:ascii="宋体" w:hAnsi="宋体" w:cs="仿宋"/>
                <w:b/>
                <w:bCs/>
                <w:sz w:val="24"/>
                <w:szCs w:val="32"/>
              </w:rPr>
              <w:t>评分因素及权重</w:t>
            </w:r>
          </w:p>
        </w:tc>
        <w:tc>
          <w:tcPr>
            <w:tcW w:w="729" w:type="dxa"/>
            <w:vAlign w:val="center"/>
          </w:tcPr>
          <w:p>
            <w:pPr>
              <w:spacing w:line="400" w:lineRule="exact"/>
              <w:ind w:firstLine="28"/>
              <w:jc w:val="center"/>
              <w:rPr>
                <w:rFonts w:ascii="宋体" w:hAnsi="宋体" w:cs="仿宋"/>
                <w:b/>
                <w:bCs/>
                <w:sz w:val="24"/>
                <w:szCs w:val="32"/>
              </w:rPr>
            </w:pPr>
            <w:r>
              <w:rPr>
                <w:rFonts w:hint="eastAsia" w:ascii="宋体" w:hAnsi="宋体" w:cs="仿宋"/>
                <w:b/>
                <w:bCs/>
                <w:sz w:val="24"/>
                <w:szCs w:val="32"/>
              </w:rPr>
              <w:t>分值</w:t>
            </w:r>
          </w:p>
        </w:tc>
        <w:tc>
          <w:tcPr>
            <w:tcW w:w="6618" w:type="dxa"/>
            <w:vAlign w:val="center"/>
          </w:tcPr>
          <w:p>
            <w:pPr>
              <w:spacing w:line="400" w:lineRule="exact"/>
              <w:ind w:firstLine="28"/>
              <w:jc w:val="center"/>
              <w:rPr>
                <w:rFonts w:ascii="宋体" w:hAnsi="宋体" w:cs="仿宋"/>
                <w:b/>
                <w:bCs/>
                <w:sz w:val="24"/>
                <w:szCs w:val="32"/>
              </w:rPr>
            </w:pPr>
            <w:r>
              <w:rPr>
                <w:rFonts w:hint="eastAsia" w:ascii="宋体" w:hAnsi="宋体" w:cs="仿宋"/>
                <w:b/>
                <w:bCs/>
                <w:sz w:val="24"/>
                <w:szCs w:val="32"/>
              </w:rPr>
              <w:t>评分标准</w:t>
            </w:r>
          </w:p>
        </w:tc>
        <w:tc>
          <w:tcPr>
            <w:tcW w:w="745" w:type="dxa"/>
            <w:vAlign w:val="center"/>
          </w:tcPr>
          <w:p>
            <w:pPr>
              <w:pStyle w:val="10"/>
              <w:ind w:firstLine="0" w:firstLineChars="0"/>
              <w:jc w:val="center"/>
              <w:rPr>
                <w:rFonts w:ascii="宋体" w:hAnsi="宋体" w:cs="仿宋"/>
                <w:b/>
                <w:bCs/>
                <w:sz w:val="24"/>
                <w:szCs w:val="32"/>
              </w:rPr>
            </w:pPr>
            <w:r>
              <w:rPr>
                <w:rFonts w:hint="eastAsia" w:ascii="宋体" w:hAnsi="宋体" w:cs="仿宋"/>
                <w:b/>
                <w:bCs/>
                <w:sz w:val="24"/>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right"/>
        </w:trPr>
        <w:tc>
          <w:tcPr>
            <w:tcW w:w="507" w:type="dxa"/>
            <w:vAlign w:val="center"/>
          </w:tcPr>
          <w:p>
            <w:pPr>
              <w:rPr>
                <w:rFonts w:ascii="宋体" w:hAnsi="宋体" w:cs="仿宋"/>
                <w:sz w:val="24"/>
                <w:szCs w:val="32"/>
              </w:rPr>
            </w:pPr>
            <w:r>
              <w:rPr>
                <w:rFonts w:hint="eastAsia" w:ascii="宋体" w:hAnsi="宋体" w:cs="宋体"/>
                <w:bCs/>
                <w:sz w:val="24"/>
              </w:rPr>
              <w:t>1</w:t>
            </w:r>
          </w:p>
        </w:tc>
        <w:tc>
          <w:tcPr>
            <w:tcW w:w="1379" w:type="dxa"/>
            <w:vAlign w:val="center"/>
          </w:tcPr>
          <w:p>
            <w:pPr>
              <w:jc w:val="center"/>
              <w:rPr>
                <w:rFonts w:ascii="宋体" w:hAnsi="宋体" w:cs="仿宋"/>
                <w:sz w:val="24"/>
                <w:szCs w:val="32"/>
              </w:rPr>
            </w:pPr>
            <w:r>
              <w:rPr>
                <w:rFonts w:hint="eastAsia" w:ascii="宋体" w:hAnsi="宋体" w:cs="宋体"/>
                <w:bCs/>
                <w:sz w:val="24"/>
              </w:rPr>
              <w:t>报价20%</w:t>
            </w:r>
          </w:p>
        </w:tc>
        <w:tc>
          <w:tcPr>
            <w:tcW w:w="729" w:type="dxa"/>
            <w:vAlign w:val="center"/>
          </w:tcPr>
          <w:p>
            <w:pPr>
              <w:rPr>
                <w:rFonts w:ascii="宋体" w:hAnsi="宋体" w:cs="仿宋"/>
                <w:sz w:val="24"/>
                <w:szCs w:val="32"/>
              </w:rPr>
            </w:pPr>
            <w:r>
              <w:rPr>
                <w:rFonts w:hint="eastAsia" w:ascii="宋体" w:hAnsi="宋体" w:cs="宋体"/>
                <w:bCs/>
                <w:sz w:val="24"/>
              </w:rPr>
              <w:t>20分</w:t>
            </w:r>
          </w:p>
        </w:tc>
        <w:tc>
          <w:tcPr>
            <w:tcW w:w="6618" w:type="dxa"/>
            <w:vAlign w:val="center"/>
          </w:tcPr>
          <w:p>
            <w:pPr>
              <w:spacing w:line="400" w:lineRule="exact"/>
              <w:ind w:firstLine="28"/>
              <w:jc w:val="center"/>
              <w:rPr>
                <w:rFonts w:ascii="宋体" w:hAnsi="宋体" w:cs="仿宋"/>
                <w:sz w:val="24"/>
                <w:szCs w:val="32"/>
              </w:rPr>
            </w:pPr>
            <w:r>
              <w:rPr>
                <w:rFonts w:hint="eastAsia" w:ascii="宋体" w:hAnsi="宋体" w:cs="仿宋"/>
                <w:sz w:val="24"/>
                <w:szCs w:val="32"/>
              </w:rPr>
              <w:t>满足磋商文件要求且按投标价格的平均价为该分类基准价，有效投标报价等于评标基准价的得满分，其他有效投标报价与评标基准价相比，每高1%扣0.2分，每低1%扣0.1分，保留小数点后两位，不足1%按1%计算，扣完为止。</w:t>
            </w:r>
          </w:p>
        </w:tc>
        <w:tc>
          <w:tcPr>
            <w:tcW w:w="745" w:type="dxa"/>
            <w:vAlign w:val="center"/>
          </w:tcPr>
          <w:p>
            <w:pPr>
              <w:pStyle w:val="10"/>
              <w:ind w:firstLine="0" w:firstLineChars="0"/>
              <w:jc w:val="center"/>
              <w:rPr>
                <w:rFonts w:ascii="宋体" w:hAnsi="宋体" w:cs="仿宋"/>
                <w:sz w:val="24"/>
                <w:szCs w:val="32"/>
              </w:rPr>
            </w:pPr>
            <w:r>
              <w:rPr>
                <w:rFonts w:hint="eastAsia" w:ascii="宋体" w:hAnsi="宋体" w:cs="仿宋"/>
                <w:sz w:val="24"/>
                <w:szCs w:val="32"/>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right"/>
        </w:trPr>
        <w:tc>
          <w:tcPr>
            <w:tcW w:w="507" w:type="dxa"/>
            <w:vAlign w:val="center"/>
          </w:tcPr>
          <w:p>
            <w:pPr>
              <w:rPr>
                <w:rFonts w:ascii="宋体" w:hAnsi="宋体" w:cs="宋体"/>
                <w:bCs/>
                <w:sz w:val="24"/>
              </w:rPr>
            </w:pPr>
            <w:r>
              <w:rPr>
                <w:rFonts w:hint="eastAsia" w:ascii="宋体" w:hAnsi="宋体" w:cs="宋体"/>
                <w:bCs/>
                <w:sz w:val="24"/>
              </w:rPr>
              <w:t>2</w:t>
            </w:r>
          </w:p>
        </w:tc>
        <w:tc>
          <w:tcPr>
            <w:tcW w:w="1379" w:type="dxa"/>
            <w:vAlign w:val="center"/>
          </w:tcPr>
          <w:p>
            <w:pPr>
              <w:jc w:val="center"/>
              <w:rPr>
                <w:rFonts w:ascii="宋体" w:hAnsi="宋体" w:cs="宋体"/>
                <w:bCs/>
                <w:sz w:val="24"/>
              </w:rPr>
            </w:pPr>
            <w:r>
              <w:rPr>
                <w:rFonts w:hint="eastAsia" w:ascii="宋体" w:hAnsi="宋体" w:cs="宋体"/>
                <w:bCs/>
                <w:sz w:val="24"/>
              </w:rPr>
              <w:t>服务方案40%</w:t>
            </w:r>
          </w:p>
        </w:tc>
        <w:tc>
          <w:tcPr>
            <w:tcW w:w="729" w:type="dxa"/>
            <w:vAlign w:val="center"/>
          </w:tcPr>
          <w:p>
            <w:pPr>
              <w:rPr>
                <w:rFonts w:ascii="宋体" w:hAnsi="宋体" w:cs="宋体"/>
                <w:bCs/>
                <w:sz w:val="24"/>
              </w:rPr>
            </w:pPr>
            <w:r>
              <w:rPr>
                <w:rFonts w:hint="eastAsia" w:ascii="宋体" w:hAnsi="宋体" w:cs="宋体"/>
                <w:bCs/>
                <w:sz w:val="24"/>
              </w:rPr>
              <w:t>40分</w:t>
            </w:r>
          </w:p>
        </w:tc>
        <w:tc>
          <w:tcPr>
            <w:tcW w:w="6618" w:type="dxa"/>
            <w:vAlign w:val="center"/>
          </w:tcPr>
          <w:p>
            <w:pPr>
              <w:spacing w:line="400" w:lineRule="exact"/>
              <w:ind w:firstLine="28"/>
              <w:jc w:val="center"/>
              <w:rPr>
                <w:rFonts w:ascii="宋体" w:hAnsi="宋体" w:cs="仿宋"/>
                <w:sz w:val="24"/>
                <w:szCs w:val="32"/>
              </w:rPr>
            </w:pPr>
            <w:r>
              <w:rPr>
                <w:rFonts w:hint="eastAsia" w:ascii="宋体" w:hAnsi="宋体" w:cs="仿宋"/>
                <w:sz w:val="24"/>
                <w:szCs w:val="32"/>
              </w:rPr>
              <w:t>根据各供应商提供的服务方案进行评审包含：①项目概述及服务内容、②工作流程及工作程序、③重点环节措施、④人员管理方案、⑤岗位职责、⑥进度计划方案、⑦资源配置、⑧档案管理措施；以上内容完整且满足采购实际需求的，优得40-30，良得29-19，差得18-8分，未提供不得分。</w:t>
            </w:r>
          </w:p>
        </w:tc>
        <w:tc>
          <w:tcPr>
            <w:tcW w:w="745" w:type="dxa"/>
            <w:vAlign w:val="center"/>
          </w:tcPr>
          <w:p>
            <w:pPr>
              <w:pStyle w:val="10"/>
              <w:ind w:firstLine="0" w:firstLineChars="0"/>
              <w:jc w:val="center"/>
              <w:rPr>
                <w:rFonts w:ascii="宋体" w:hAnsi="宋体" w:cs="仿宋"/>
                <w:sz w:val="24"/>
                <w:szCs w:val="32"/>
              </w:rPr>
            </w:pPr>
            <w:r>
              <w:rPr>
                <w:rFonts w:hint="eastAsia" w:ascii="宋体" w:hAnsi="宋体" w:cs="仿宋"/>
                <w:sz w:val="24"/>
                <w:szCs w:val="32"/>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right"/>
        </w:trPr>
        <w:tc>
          <w:tcPr>
            <w:tcW w:w="507" w:type="dxa"/>
            <w:vAlign w:val="center"/>
          </w:tcPr>
          <w:p>
            <w:pPr>
              <w:rPr>
                <w:rFonts w:ascii="宋体" w:hAnsi="宋体" w:cs="宋体"/>
                <w:bCs/>
                <w:sz w:val="24"/>
              </w:rPr>
            </w:pPr>
            <w:r>
              <w:rPr>
                <w:rFonts w:hint="eastAsia" w:ascii="宋体" w:hAnsi="宋体" w:cs="宋体"/>
                <w:bCs/>
                <w:sz w:val="24"/>
              </w:rPr>
              <w:t>3</w:t>
            </w:r>
          </w:p>
        </w:tc>
        <w:tc>
          <w:tcPr>
            <w:tcW w:w="1379" w:type="dxa"/>
            <w:vAlign w:val="center"/>
          </w:tcPr>
          <w:p>
            <w:pPr>
              <w:jc w:val="center"/>
              <w:rPr>
                <w:rFonts w:ascii="宋体" w:hAnsi="宋体" w:cs="宋体"/>
                <w:bCs/>
                <w:sz w:val="24"/>
              </w:rPr>
            </w:pPr>
            <w:r>
              <w:rPr>
                <w:rFonts w:hint="eastAsia" w:ascii="宋体" w:hAnsi="宋体" w:cs="宋体"/>
                <w:bCs/>
                <w:sz w:val="24"/>
              </w:rPr>
              <w:t>项目人员20%</w:t>
            </w:r>
          </w:p>
        </w:tc>
        <w:tc>
          <w:tcPr>
            <w:tcW w:w="729" w:type="dxa"/>
            <w:vAlign w:val="center"/>
          </w:tcPr>
          <w:p>
            <w:pPr>
              <w:rPr>
                <w:rFonts w:ascii="宋体" w:hAnsi="宋体" w:cs="宋体"/>
                <w:bCs/>
                <w:sz w:val="24"/>
              </w:rPr>
            </w:pPr>
            <w:r>
              <w:rPr>
                <w:rFonts w:hint="eastAsia" w:ascii="宋体" w:hAnsi="宋体" w:cs="宋体"/>
                <w:bCs/>
                <w:sz w:val="24"/>
              </w:rPr>
              <w:t>20分</w:t>
            </w:r>
          </w:p>
        </w:tc>
        <w:tc>
          <w:tcPr>
            <w:tcW w:w="661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1．拟任项目负责人（1人）:具有招标代理从业人员方章的得4分，具有高级或以上职称（提供职称证书扫描件、任职文件和全国职称评审信息查询截图）的加2分，具有四川省政府采购评审专家证加2分，具有四川省综合评标专家证的加2分，满分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2.拟任主要专职技术人员（5人）：具有招标代理从业人员印章的每人得1分，同时具有中级及以上职称（提供证书复印件）的每人加1分。本项最多得10分。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注：所有人员提供在《四川省建筑市场监管公共服务平台》注册在本单位的从业资格网上查询截图、最近连续 12个月养老保险证明并加盖供应商单位公章，否则相应得分项不得分。</w:t>
            </w:r>
          </w:p>
        </w:tc>
        <w:tc>
          <w:tcPr>
            <w:tcW w:w="745" w:type="dxa"/>
            <w:vAlign w:val="center"/>
          </w:tcPr>
          <w:p>
            <w:pPr>
              <w:pStyle w:val="10"/>
              <w:ind w:firstLine="0" w:firstLineChars="0"/>
              <w:jc w:val="center"/>
              <w:rPr>
                <w:rFonts w:ascii="宋体" w:hAnsi="宋体" w:cs="仿宋"/>
                <w:sz w:val="24"/>
                <w:szCs w:val="32"/>
              </w:rPr>
            </w:pPr>
            <w:r>
              <w:rPr>
                <w:rFonts w:hint="eastAsia" w:ascii="宋体" w:hAnsi="宋体" w:cs="仿宋"/>
                <w:sz w:val="24"/>
                <w:szCs w:val="32"/>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right"/>
        </w:trPr>
        <w:tc>
          <w:tcPr>
            <w:tcW w:w="507" w:type="dxa"/>
            <w:vAlign w:val="center"/>
          </w:tcPr>
          <w:p>
            <w:pPr>
              <w:rPr>
                <w:rFonts w:ascii="宋体" w:hAnsi="宋体" w:cs="宋体"/>
                <w:bCs/>
                <w:sz w:val="24"/>
              </w:rPr>
            </w:pPr>
            <w:r>
              <w:rPr>
                <w:rFonts w:hint="eastAsia" w:ascii="宋体" w:hAnsi="宋体" w:cs="宋体"/>
                <w:bCs/>
                <w:sz w:val="24"/>
              </w:rPr>
              <w:t>5</w:t>
            </w:r>
          </w:p>
        </w:tc>
        <w:tc>
          <w:tcPr>
            <w:tcW w:w="1379" w:type="dxa"/>
            <w:vAlign w:val="center"/>
          </w:tcPr>
          <w:p>
            <w:pPr>
              <w:jc w:val="center"/>
              <w:rPr>
                <w:rFonts w:ascii="宋体" w:hAnsi="宋体" w:cs="宋体"/>
                <w:bCs/>
                <w:sz w:val="24"/>
              </w:rPr>
            </w:pPr>
            <w:r>
              <w:rPr>
                <w:rFonts w:hint="eastAsia" w:ascii="宋体" w:hAnsi="宋体" w:cs="宋体"/>
                <w:bCs/>
                <w:sz w:val="24"/>
              </w:rPr>
              <w:t>硬件条件10%</w:t>
            </w:r>
          </w:p>
        </w:tc>
        <w:tc>
          <w:tcPr>
            <w:tcW w:w="729" w:type="dxa"/>
            <w:vAlign w:val="center"/>
          </w:tcPr>
          <w:p>
            <w:pPr>
              <w:rPr>
                <w:rFonts w:ascii="宋体" w:hAnsi="宋体" w:cs="宋体"/>
                <w:bCs/>
                <w:sz w:val="24"/>
              </w:rPr>
            </w:pPr>
            <w:r>
              <w:rPr>
                <w:rFonts w:hint="eastAsia" w:ascii="宋体" w:hAnsi="宋体" w:cs="宋体"/>
                <w:bCs/>
                <w:sz w:val="24"/>
              </w:rPr>
              <w:t>10分</w:t>
            </w:r>
          </w:p>
        </w:tc>
        <w:tc>
          <w:tcPr>
            <w:tcW w:w="661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1、同时具有至少一个开标室、评标室（含电子评标室）、监督室、专家休息室得8分，没有得0分。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2、配备录音录像等监控设施设备及配套专用存储设备得2分，没有得0分。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注：提供产权证、租赁协议等证明材料，并加盖投标人鲜章。</w:t>
            </w:r>
          </w:p>
        </w:tc>
        <w:tc>
          <w:tcPr>
            <w:tcW w:w="745" w:type="dxa"/>
            <w:vAlign w:val="center"/>
          </w:tcPr>
          <w:p>
            <w:pPr>
              <w:pStyle w:val="10"/>
              <w:ind w:firstLine="0" w:firstLineChars="0"/>
              <w:jc w:val="center"/>
              <w:rPr>
                <w:rFonts w:ascii="宋体" w:hAnsi="宋体" w:cs="仿宋"/>
                <w:sz w:val="24"/>
                <w:szCs w:val="32"/>
              </w:rPr>
            </w:pPr>
            <w:r>
              <w:rPr>
                <w:rFonts w:hint="eastAsia" w:ascii="宋体" w:hAnsi="宋体" w:cs="仿宋"/>
                <w:sz w:val="24"/>
                <w:szCs w:val="32"/>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right"/>
        </w:trPr>
        <w:tc>
          <w:tcPr>
            <w:tcW w:w="507" w:type="dxa"/>
            <w:vAlign w:val="center"/>
          </w:tcPr>
          <w:p>
            <w:pPr>
              <w:rPr>
                <w:rFonts w:ascii="宋体" w:hAnsi="宋体" w:cs="宋体"/>
                <w:bCs/>
                <w:sz w:val="24"/>
              </w:rPr>
            </w:pPr>
            <w:r>
              <w:rPr>
                <w:rFonts w:hint="eastAsia" w:ascii="宋体" w:hAnsi="宋体" w:cs="宋体"/>
                <w:bCs/>
                <w:sz w:val="24"/>
              </w:rPr>
              <w:t>6</w:t>
            </w:r>
          </w:p>
        </w:tc>
        <w:tc>
          <w:tcPr>
            <w:tcW w:w="1379" w:type="dxa"/>
            <w:vAlign w:val="center"/>
          </w:tcPr>
          <w:p>
            <w:pPr>
              <w:jc w:val="center"/>
              <w:rPr>
                <w:rFonts w:ascii="宋体" w:hAnsi="宋体" w:cs="宋体"/>
                <w:bCs/>
                <w:sz w:val="24"/>
              </w:rPr>
            </w:pPr>
            <w:r>
              <w:rPr>
                <w:rFonts w:hint="eastAsia" w:ascii="宋体" w:hAnsi="宋体" w:cs="宋体"/>
                <w:bCs/>
                <w:sz w:val="24"/>
              </w:rPr>
              <w:t>履约能力10%</w:t>
            </w:r>
          </w:p>
        </w:tc>
        <w:tc>
          <w:tcPr>
            <w:tcW w:w="729" w:type="dxa"/>
            <w:vAlign w:val="center"/>
          </w:tcPr>
          <w:p>
            <w:pPr>
              <w:jc w:val="center"/>
              <w:rPr>
                <w:rFonts w:ascii="宋体" w:hAnsi="宋体" w:cs="宋体"/>
                <w:bCs/>
                <w:sz w:val="24"/>
              </w:rPr>
            </w:pPr>
            <w:r>
              <w:rPr>
                <w:rFonts w:hint="eastAsia" w:ascii="宋体" w:hAnsi="宋体" w:cs="宋体"/>
                <w:bCs/>
                <w:sz w:val="24"/>
              </w:rPr>
              <w:t>10分</w:t>
            </w:r>
          </w:p>
        </w:tc>
        <w:tc>
          <w:tcPr>
            <w:tcW w:w="661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供应商2020年1月1日至今具有1个类似业绩的得2分，本项最高得10分。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Cs/>
                <w:sz w:val="24"/>
              </w:rPr>
            </w:pPr>
            <w:r>
              <w:rPr>
                <w:rFonts w:hint="eastAsia" w:ascii="宋体" w:hAnsi="宋体" w:cs="宋体"/>
                <w:bCs/>
                <w:sz w:val="24"/>
              </w:rPr>
              <w:t>注:提供公共资源交易网公告截图或代理协议并加盖公章。</w:t>
            </w:r>
          </w:p>
        </w:tc>
        <w:tc>
          <w:tcPr>
            <w:tcW w:w="745" w:type="dxa"/>
            <w:vAlign w:val="center"/>
          </w:tcPr>
          <w:p>
            <w:pPr>
              <w:pStyle w:val="10"/>
              <w:ind w:firstLine="0" w:firstLineChars="0"/>
              <w:jc w:val="center"/>
              <w:rPr>
                <w:rFonts w:ascii="宋体" w:hAnsi="宋体" w:cs="仿宋"/>
                <w:sz w:val="24"/>
                <w:szCs w:val="32"/>
              </w:rPr>
            </w:pPr>
            <w:r>
              <w:rPr>
                <w:rFonts w:hint="eastAsia" w:ascii="宋体" w:hAnsi="宋体" w:cs="仿宋"/>
                <w:sz w:val="24"/>
                <w:szCs w:val="32"/>
              </w:rPr>
              <w:t>共同评审因素</w:t>
            </w:r>
          </w:p>
        </w:tc>
      </w:tr>
    </w:tbl>
    <w:p>
      <w:pPr>
        <w:pStyle w:val="2"/>
      </w:pPr>
    </w:p>
    <w:p>
      <w:pPr>
        <w:ind w:firstLine="480"/>
        <w:rPr>
          <w:rFonts w:ascii="宋体" w:hAnsi="宋体" w:cs="宋体"/>
        </w:rPr>
      </w:pPr>
      <w:r>
        <w:rPr>
          <w:rFonts w:hint="eastAsia" w:ascii="宋体" w:hAnsi="宋体" w:cs="宋体"/>
        </w:rPr>
        <w:t>注：评分的取值按四舍五入法，保留小数点后两位。</w:t>
      </w:r>
    </w:p>
    <w:bookmarkEnd w:id="321"/>
    <w:bookmarkEnd w:id="322"/>
    <w:bookmarkEnd w:id="323"/>
    <w:bookmarkEnd w:id="324"/>
    <w:bookmarkEnd w:id="325"/>
    <w:p>
      <w:pPr>
        <w:pStyle w:val="5"/>
        <w:keepNext w:val="0"/>
        <w:keepLines w:val="0"/>
        <w:spacing w:before="0" w:after="0" w:line="400" w:lineRule="exact"/>
        <w:ind w:firstLine="472" w:firstLineChars="196"/>
        <w:jc w:val="left"/>
        <w:rPr>
          <w:rFonts w:ascii="宋体" w:hAnsi="宋体" w:cs="宋体"/>
          <w:sz w:val="24"/>
          <w:szCs w:val="24"/>
        </w:rPr>
      </w:pPr>
      <w:r>
        <w:rPr>
          <w:rFonts w:hint="eastAsia" w:ascii="宋体" w:hAnsi="宋体" w:cs="宋体"/>
          <w:sz w:val="24"/>
          <w:szCs w:val="24"/>
        </w:rPr>
        <w:t>4.确定成交供应商</w:t>
      </w:r>
    </w:p>
    <w:p>
      <w:pPr>
        <w:spacing w:line="360" w:lineRule="auto"/>
        <w:ind w:firstLine="480" w:firstLineChars="200"/>
        <w:rPr>
          <w:rFonts w:ascii="宋体" w:hAnsi="宋体" w:cs="宋体"/>
          <w:sz w:val="24"/>
        </w:rPr>
      </w:pPr>
      <w:r>
        <w:rPr>
          <w:rFonts w:hint="eastAsia" w:ascii="宋体" w:hAnsi="宋体" w:cs="宋体"/>
          <w:sz w:val="24"/>
        </w:rPr>
        <w:t>4.1确定原则：</w:t>
      </w:r>
    </w:p>
    <w:p>
      <w:pPr>
        <w:spacing w:line="360" w:lineRule="auto"/>
        <w:ind w:firstLine="480" w:firstLineChars="200"/>
        <w:rPr>
          <w:rFonts w:ascii="宋体" w:hAnsi="宋体" w:cs="宋体"/>
          <w:sz w:val="24"/>
        </w:rPr>
      </w:pPr>
      <w:r>
        <w:rPr>
          <w:rFonts w:hint="eastAsia" w:ascii="宋体" w:hAnsi="宋体" w:cs="宋体"/>
          <w:sz w:val="24"/>
        </w:rPr>
        <w:t>（1）根据磋商小组推荐的成交候选供应商名单，按顺序确定成交供应商。</w:t>
      </w:r>
    </w:p>
    <w:p>
      <w:pPr>
        <w:spacing w:line="360" w:lineRule="auto"/>
        <w:ind w:firstLine="480" w:firstLineChars="200"/>
        <w:rPr>
          <w:rFonts w:ascii="宋体" w:hAnsi="宋体" w:cs="宋体"/>
          <w:sz w:val="24"/>
        </w:rPr>
      </w:pPr>
      <w:r>
        <w:rPr>
          <w:rFonts w:hint="eastAsia" w:ascii="宋体" w:hAnsi="宋体" w:cs="宋体"/>
          <w:sz w:val="24"/>
        </w:rPr>
        <w:t>（2）由采购人委托磋商小组直接确定成交供应商。</w:t>
      </w:r>
    </w:p>
    <w:p>
      <w:pPr>
        <w:spacing w:line="360" w:lineRule="auto"/>
        <w:ind w:firstLine="480" w:firstLineChars="200"/>
        <w:rPr>
          <w:rFonts w:ascii="宋体" w:hAnsi="宋体" w:cs="宋体"/>
          <w:sz w:val="24"/>
        </w:rPr>
      </w:pPr>
      <w:r>
        <w:rPr>
          <w:rFonts w:hint="eastAsia" w:ascii="宋体" w:hAnsi="宋体" w:cs="宋体"/>
          <w:sz w:val="24"/>
        </w:rPr>
        <w:t>本项目采取上述第</w:t>
      </w:r>
      <w:r>
        <w:rPr>
          <w:rFonts w:hint="eastAsia" w:ascii="宋体" w:hAnsi="宋体" w:cs="宋体"/>
          <w:sz w:val="24"/>
          <w:u w:val="single"/>
        </w:rPr>
        <w:t xml:space="preserve">  1  </w:t>
      </w:r>
      <w:r>
        <w:rPr>
          <w:rFonts w:hint="eastAsia" w:ascii="宋体" w:hAnsi="宋体" w:cs="宋体"/>
          <w:sz w:val="24"/>
        </w:rPr>
        <w:t>种方式确定成交供应商。</w:t>
      </w:r>
    </w:p>
    <w:p>
      <w:pPr>
        <w:spacing w:line="360" w:lineRule="auto"/>
        <w:ind w:firstLine="480" w:firstLineChars="200"/>
        <w:rPr>
          <w:rFonts w:ascii="宋体" w:hAnsi="宋体" w:cs="宋体"/>
          <w:sz w:val="24"/>
        </w:rPr>
      </w:pPr>
      <w:bookmarkStart w:id="334" w:name="_Toc217446062"/>
      <w:r>
        <w:rPr>
          <w:rFonts w:hint="eastAsia" w:ascii="宋体" w:hAnsi="宋体" w:cs="宋体"/>
          <w:sz w:val="24"/>
        </w:rPr>
        <w:t>4.2由采购人确定成交供应商的，采取以下确定程序</w:t>
      </w:r>
      <w:bookmarkEnd w:id="334"/>
    </w:p>
    <w:p>
      <w:pPr>
        <w:spacing w:line="360" w:lineRule="auto"/>
        <w:ind w:firstLine="480" w:firstLineChars="200"/>
        <w:rPr>
          <w:rFonts w:ascii="宋体" w:hAnsi="宋体" w:cs="宋体"/>
          <w:sz w:val="24"/>
        </w:rPr>
      </w:pPr>
      <w:r>
        <w:rPr>
          <w:rFonts w:hint="eastAsia" w:ascii="宋体" w:hAnsi="宋体" w:cs="宋体"/>
          <w:sz w:val="24"/>
        </w:rPr>
        <w:t>4.2.1 磋商小组将评审情况写出书面的评审报告，推荐成交候选供应商。</w:t>
      </w:r>
    </w:p>
    <w:p>
      <w:pPr>
        <w:spacing w:line="360" w:lineRule="auto"/>
        <w:ind w:firstLine="480" w:firstLineChars="200"/>
        <w:rPr>
          <w:rFonts w:ascii="宋体" w:hAnsi="宋体" w:cs="宋体"/>
          <w:sz w:val="24"/>
        </w:rPr>
      </w:pPr>
      <w:r>
        <w:rPr>
          <w:rFonts w:hint="eastAsia" w:ascii="宋体" w:hAnsi="宋体" w:cs="宋体"/>
          <w:sz w:val="24"/>
        </w:rPr>
        <w:t>4.2.2 采购人在收到评审报告后5个工作日内，按照评审报告中推荐的成交候选供应商顺序确定成交供应商。成交候选供应商并列的，由采购人采取随机抽取的方式选择成交供应商。采购人逾期未确定成交供应商且不提出异议的，视为确定评审报告提出的排序第一的供应商为成交供应商。</w:t>
      </w:r>
    </w:p>
    <w:p>
      <w:pPr>
        <w:spacing w:line="360" w:lineRule="auto"/>
        <w:ind w:firstLine="480" w:firstLineChars="200"/>
        <w:rPr>
          <w:rFonts w:ascii="宋体" w:hAnsi="宋体" w:cs="宋体"/>
          <w:sz w:val="24"/>
        </w:rPr>
      </w:pPr>
      <w:r>
        <w:rPr>
          <w:rFonts w:hint="eastAsia" w:ascii="宋体" w:hAnsi="宋体" w:cs="宋体"/>
          <w:sz w:val="24"/>
        </w:rPr>
        <w:t>4.2.3采购人确定成交供应商过程中，发现成交候选供应商有下列情形之一的，应当不予确定其为成交供应商：</w:t>
      </w:r>
    </w:p>
    <w:p>
      <w:pPr>
        <w:spacing w:line="360" w:lineRule="auto"/>
        <w:ind w:firstLine="480" w:firstLineChars="200"/>
        <w:rPr>
          <w:rFonts w:ascii="宋体" w:hAnsi="宋体" w:cs="宋体"/>
          <w:sz w:val="24"/>
        </w:rPr>
      </w:pPr>
      <w:r>
        <w:rPr>
          <w:rFonts w:hint="eastAsia" w:ascii="宋体" w:hAnsi="宋体" w:cs="宋体"/>
          <w:sz w:val="24"/>
        </w:rPr>
        <w:t>（1）发现成交候选供应商存在禁止参加本项目采购活动的违法行为的；</w:t>
      </w:r>
    </w:p>
    <w:p>
      <w:pPr>
        <w:spacing w:line="360" w:lineRule="auto"/>
        <w:ind w:firstLine="480" w:firstLineChars="200"/>
        <w:rPr>
          <w:rFonts w:ascii="宋体" w:hAnsi="宋体" w:cs="宋体"/>
          <w:sz w:val="24"/>
        </w:rPr>
      </w:pPr>
      <w:r>
        <w:rPr>
          <w:rFonts w:hint="eastAsia" w:ascii="宋体" w:hAnsi="宋体" w:cs="宋体"/>
          <w:sz w:val="24"/>
        </w:rPr>
        <w:t>（2）成交候选供应商因不可抗力，不能继续参加采购活动；</w:t>
      </w:r>
    </w:p>
    <w:p>
      <w:pPr>
        <w:spacing w:line="360" w:lineRule="auto"/>
        <w:ind w:firstLine="480" w:firstLineChars="200"/>
        <w:rPr>
          <w:rFonts w:ascii="宋体" w:hAnsi="宋体" w:cs="宋体"/>
          <w:sz w:val="24"/>
        </w:rPr>
      </w:pPr>
      <w:r>
        <w:rPr>
          <w:rFonts w:hint="eastAsia" w:ascii="宋体" w:hAnsi="宋体" w:cs="宋体"/>
          <w:sz w:val="24"/>
        </w:rPr>
        <w:t>（3）成交候选供应商无偿赠与或者低于成本价竞争；</w:t>
      </w:r>
    </w:p>
    <w:p>
      <w:pPr>
        <w:spacing w:line="360" w:lineRule="auto"/>
        <w:ind w:firstLine="480" w:firstLineChars="200"/>
        <w:rPr>
          <w:rFonts w:ascii="宋体" w:hAnsi="宋体" w:cs="宋体"/>
          <w:sz w:val="24"/>
        </w:rPr>
      </w:pPr>
      <w:r>
        <w:rPr>
          <w:rFonts w:hint="eastAsia" w:ascii="宋体" w:hAnsi="宋体" w:cs="宋体"/>
          <w:sz w:val="24"/>
        </w:rPr>
        <w:t>（4）成交候选供应商提供虚假材料；</w:t>
      </w:r>
    </w:p>
    <w:p>
      <w:pPr>
        <w:spacing w:line="360" w:lineRule="auto"/>
        <w:ind w:firstLine="480" w:firstLineChars="200"/>
        <w:rPr>
          <w:rFonts w:ascii="宋体" w:hAnsi="宋体" w:cs="宋体"/>
          <w:sz w:val="24"/>
        </w:rPr>
      </w:pPr>
      <w:r>
        <w:rPr>
          <w:rFonts w:hint="eastAsia" w:ascii="宋体" w:hAnsi="宋体" w:cs="宋体"/>
          <w:sz w:val="24"/>
        </w:rPr>
        <w:t>（5）成交候选供应商恶意串通。</w:t>
      </w:r>
    </w:p>
    <w:p>
      <w:pPr>
        <w:spacing w:line="360" w:lineRule="auto"/>
        <w:ind w:firstLine="480" w:firstLineChars="200"/>
        <w:rPr>
          <w:rFonts w:ascii="宋体" w:hAnsi="宋体" w:cs="宋体"/>
          <w:sz w:val="24"/>
        </w:rPr>
      </w:pPr>
      <w:r>
        <w:rPr>
          <w:rFonts w:hint="eastAsia" w:ascii="宋体" w:hAnsi="宋体" w:cs="宋体"/>
          <w:sz w:val="24"/>
        </w:rPr>
        <w:t>成交候选供应商有本条情形之一的，采购人可以确定后一位成交候选供应商为成交供应商，依次类推。无法确定成交供应商的，应当重新组织采购。</w:t>
      </w:r>
    </w:p>
    <w:p>
      <w:pPr>
        <w:spacing w:line="360" w:lineRule="auto"/>
        <w:ind w:firstLine="480" w:firstLineChars="200"/>
        <w:rPr>
          <w:rFonts w:ascii="宋体" w:hAnsi="宋体" w:cs="宋体"/>
          <w:sz w:val="24"/>
        </w:rPr>
      </w:pPr>
      <w:r>
        <w:rPr>
          <w:rFonts w:hint="eastAsia" w:ascii="宋体" w:hAnsi="宋体" w:cs="宋体"/>
          <w:sz w:val="24"/>
        </w:rPr>
        <w:t>4.2.4 根据采购人确定的成交供应商，</w:t>
      </w:r>
      <w:r>
        <w:rPr>
          <w:rFonts w:hint="eastAsia" w:ascii="宋体" w:hAnsi="宋体" w:cs="宋体"/>
          <w:bCs/>
          <w:sz w:val="24"/>
        </w:rPr>
        <w:t>采购人</w:t>
      </w:r>
      <w:r>
        <w:rPr>
          <w:rFonts w:hint="eastAsia" w:ascii="宋体" w:hAnsi="宋体" w:cs="宋体"/>
          <w:sz w:val="24"/>
        </w:rPr>
        <w:t>在</w:t>
      </w:r>
      <w:r>
        <w:rPr>
          <w:rFonts w:hint="eastAsia" w:ascii="宋体" w:hAnsi="宋体" w:cs="宋体"/>
          <w:bCs/>
          <w:sz w:val="24"/>
        </w:rPr>
        <w:t>http://www.sckrig.com/和酒城阳光采购服务平台（http://lzljjt.tfygcgfw.com）</w:t>
      </w:r>
      <w:r>
        <w:rPr>
          <w:rFonts w:hint="eastAsia" w:ascii="宋体" w:hAnsi="宋体" w:cs="宋体"/>
          <w:sz w:val="24"/>
        </w:rPr>
        <w:t>发布成交公告，公告结束后，采购人在2个工作日内向成交供应商发出成交通知书。</w:t>
      </w:r>
    </w:p>
    <w:p>
      <w:pPr>
        <w:spacing w:line="360" w:lineRule="auto"/>
        <w:ind w:firstLine="480" w:firstLineChars="200"/>
        <w:rPr>
          <w:rFonts w:ascii="宋体" w:hAnsi="宋体" w:cs="宋体"/>
          <w:sz w:val="24"/>
        </w:rPr>
      </w:pPr>
      <w:r>
        <w:rPr>
          <w:rFonts w:hint="eastAsia" w:ascii="宋体" w:hAnsi="宋体" w:cs="宋体"/>
          <w:sz w:val="24"/>
        </w:rPr>
        <w:t>4.3 采购单位不退回供应商响应文件和其他磋商资料。</w:t>
      </w:r>
    </w:p>
    <w:p>
      <w:pPr>
        <w:pStyle w:val="5"/>
        <w:keepNext w:val="0"/>
        <w:keepLines w:val="0"/>
        <w:spacing w:before="0" w:after="0" w:line="400" w:lineRule="exact"/>
        <w:ind w:firstLine="472" w:firstLineChars="196"/>
        <w:jc w:val="left"/>
        <w:rPr>
          <w:rFonts w:ascii="宋体" w:hAnsi="宋体" w:cs="宋体"/>
          <w:sz w:val="24"/>
          <w:szCs w:val="24"/>
        </w:rPr>
      </w:pPr>
      <w:r>
        <w:rPr>
          <w:rFonts w:hint="eastAsia" w:ascii="宋体" w:hAnsi="宋体" w:cs="宋体"/>
          <w:sz w:val="24"/>
          <w:szCs w:val="24"/>
        </w:rPr>
        <w:t>5.终止磋商采购活动</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5.1出现下列情形之一的，终止磋商采购活动：</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（一）因情况变化，不再符合规定的竞争性磋商采购方式适用情形的；</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（二）出现影响采购公正的违法、违规行为的；</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（三）在采购过程中符合要求的供应商或者报价未超过采购预算的供应商不足3家的；</w:t>
      </w:r>
    </w:p>
    <w:p>
      <w:pPr>
        <w:adjustRightInd w:val="0"/>
        <w:snapToGrid w:val="0"/>
        <w:spacing w:line="400" w:lineRule="exact"/>
        <w:ind w:firstLine="480" w:firstLineChars="200"/>
        <w:rPr>
          <w:rFonts w:ascii="宋体" w:hAnsi="宋体" w:cs="宋体"/>
          <w:bCs/>
          <w:sz w:val="24"/>
        </w:rPr>
      </w:pPr>
      <w:r>
        <w:rPr>
          <w:rFonts w:hint="eastAsia" w:ascii="宋体" w:hAnsi="宋体" w:cs="宋体"/>
          <w:sz w:val="24"/>
        </w:rPr>
        <w:t>（四）因重大变故，采购任务取消的。</w:t>
      </w:r>
    </w:p>
    <w:p>
      <w:pPr>
        <w:spacing w:line="400" w:lineRule="exact"/>
        <w:ind w:firstLine="480" w:firstLineChars="200"/>
        <w:rPr>
          <w:rFonts w:ascii="宋体" w:hAnsi="宋体" w:cs="宋体"/>
          <w:sz w:val="24"/>
        </w:rPr>
      </w:pPr>
      <w:r>
        <w:rPr>
          <w:rFonts w:hint="eastAsia" w:ascii="宋体" w:hAnsi="宋体" w:cs="宋体"/>
          <w:sz w:val="24"/>
        </w:rPr>
        <w:t>采购活动终止后，采购人应在</w:t>
      </w:r>
      <w:r>
        <w:rPr>
          <w:rFonts w:hint="eastAsia" w:ascii="宋体" w:hAnsi="宋体" w:cs="宋体"/>
          <w:bCs/>
          <w:sz w:val="24"/>
        </w:rPr>
        <w:t>泸州老窖发展投资集团有限公司官网（http://www.sckrig.com）和酒城阳光采购服务平台（http://lzljjt.tfygcgfw.com）</w:t>
      </w:r>
      <w:r>
        <w:rPr>
          <w:rFonts w:hint="eastAsia" w:ascii="宋体" w:hAnsi="宋体" w:cs="宋体"/>
          <w:sz w:val="24"/>
        </w:rPr>
        <w:t>公告，并公告采购活动终止的情形。供应商需要知晓导致采购活动终止情形的具体原因和理由的，可以通过书面形式询问采购单位。</w:t>
      </w:r>
    </w:p>
    <w:p>
      <w:pPr>
        <w:spacing w:line="400" w:lineRule="exact"/>
        <w:ind w:firstLine="480" w:firstLineChars="200"/>
        <w:rPr>
          <w:rFonts w:ascii="宋体" w:hAnsi="宋体" w:cs="宋体"/>
          <w:sz w:val="24"/>
        </w:rPr>
      </w:pPr>
      <w:r>
        <w:rPr>
          <w:rFonts w:hint="eastAsia" w:ascii="宋体" w:hAnsi="宋体" w:cs="宋体"/>
          <w:sz w:val="24"/>
        </w:rPr>
        <w:t>5.2对于评审过程中采购活动终止的采购项目，磋商小组应当对磋商文件是否存在倾向性和歧视性、是否存在不合理条款进行论证，并出具书面论证意见。</w:t>
      </w:r>
    </w:p>
    <w:p>
      <w:pPr>
        <w:tabs>
          <w:tab w:val="left" w:pos="851"/>
        </w:tabs>
        <w:spacing w:line="400" w:lineRule="exact"/>
        <w:ind w:firstLine="480" w:firstLineChars="200"/>
        <w:rPr>
          <w:rFonts w:ascii="宋体" w:hAnsi="宋体" w:cs="宋体"/>
          <w:sz w:val="24"/>
        </w:rPr>
      </w:pPr>
    </w:p>
    <w:p>
      <w:pPr>
        <w:tabs>
          <w:tab w:val="left" w:pos="851"/>
        </w:tabs>
        <w:spacing w:line="400" w:lineRule="exact"/>
        <w:ind w:firstLine="482" w:firstLineChars="200"/>
        <w:rPr>
          <w:rFonts w:ascii="宋体" w:hAnsi="宋体" w:cs="宋体"/>
          <w:b/>
          <w:sz w:val="24"/>
        </w:rPr>
      </w:pPr>
      <w:r>
        <w:rPr>
          <w:rFonts w:hint="eastAsia" w:ascii="宋体" w:hAnsi="宋体" w:cs="宋体"/>
          <w:b/>
          <w:sz w:val="24"/>
        </w:rPr>
        <w:t>6.磋商纪律及注意事项</w:t>
      </w:r>
    </w:p>
    <w:p>
      <w:pPr>
        <w:tabs>
          <w:tab w:val="left" w:pos="851"/>
        </w:tabs>
        <w:spacing w:line="400" w:lineRule="exact"/>
        <w:ind w:firstLine="480" w:firstLineChars="200"/>
        <w:rPr>
          <w:rFonts w:ascii="宋体" w:hAnsi="宋体" w:cs="宋体"/>
          <w:sz w:val="24"/>
        </w:rPr>
      </w:pPr>
      <w:r>
        <w:rPr>
          <w:rFonts w:hint="eastAsia" w:ascii="宋体" w:hAnsi="宋体" w:cs="宋体"/>
          <w:sz w:val="24"/>
        </w:rPr>
        <w:t>6.1磋商小组内部讨论的情况和意见必须保密，任何人不得以任何形式透露给供应商或与供应商有关的单位或个人。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cs="宋体"/>
          <w:sz w:val="24"/>
        </w:rPr>
      </w:pPr>
      <w:r>
        <w:rPr>
          <w:rFonts w:hint="eastAsia" w:ascii="宋体" w:hAnsi="宋体" w:cs="宋体"/>
          <w:sz w:val="24"/>
        </w:rPr>
        <w:t>6.2在磋商过程中，供应商不得以任何形式对磋商小组成员进行旨在影响磋商结果的私下接触，否则将取消其参与磋商的资格。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ascii="宋体" w:hAnsi="宋体" w:cs="宋体"/>
          <w:sz w:val="24"/>
        </w:rPr>
      </w:pPr>
      <w:r>
        <w:rPr>
          <w:rFonts w:hint="eastAsia" w:ascii="宋体" w:hAnsi="宋体" w:cs="宋体"/>
          <w:sz w:val="24"/>
        </w:rPr>
        <w:t>6.3对各供应商的商业秘密，磋商小组成员应予以保密，不得泄露给其他供应商。</w:t>
      </w:r>
    </w:p>
    <w:p>
      <w:pPr>
        <w:tabs>
          <w:tab w:val="left" w:pos="851"/>
        </w:tabs>
        <w:spacing w:line="400" w:lineRule="exact"/>
        <w:ind w:firstLine="480" w:firstLineChars="200"/>
        <w:rPr>
          <w:rFonts w:ascii="宋体" w:hAnsi="宋体" w:cs="宋体"/>
          <w:sz w:val="24"/>
        </w:rPr>
      </w:pPr>
      <w:r>
        <w:rPr>
          <w:rFonts w:hint="eastAsia" w:ascii="宋体" w:hAnsi="宋体" w:cs="宋体"/>
          <w:sz w:val="24"/>
        </w:rPr>
        <w:t>6.4 磋商小组独立评判，推荐成交候选人，并写出书面报告。</w:t>
      </w:r>
    </w:p>
    <w:p>
      <w:pPr>
        <w:spacing w:line="400" w:lineRule="exact"/>
        <w:ind w:firstLine="480" w:firstLineChars="200"/>
        <w:rPr>
          <w:rFonts w:ascii="宋体" w:hAnsi="宋体" w:cs="宋体"/>
          <w:sz w:val="24"/>
        </w:rPr>
      </w:pPr>
    </w:p>
    <w:p>
      <w:pPr>
        <w:tabs>
          <w:tab w:val="left" w:pos="7665"/>
        </w:tabs>
        <w:spacing w:line="400" w:lineRule="exact"/>
        <w:ind w:firstLine="480" w:firstLineChars="200"/>
        <w:rPr>
          <w:rFonts w:ascii="宋体" w:hAnsi="宋体" w:cs="宋体"/>
          <w:b/>
          <w:sz w:val="24"/>
        </w:rPr>
      </w:pPr>
      <w:r>
        <w:rPr>
          <w:rFonts w:hint="eastAsia" w:ascii="宋体" w:hAnsi="宋体" w:cs="宋体"/>
          <w:sz w:val="24"/>
        </w:rPr>
        <w:t>7.</w:t>
      </w:r>
      <w:r>
        <w:rPr>
          <w:rFonts w:hint="eastAsia" w:ascii="宋体" w:hAnsi="宋体" w:cs="宋体"/>
          <w:b/>
          <w:sz w:val="24"/>
        </w:rPr>
        <w:t>磋商小组在采购活动中承担以下义务：</w:t>
      </w:r>
    </w:p>
    <w:p>
      <w:pPr>
        <w:tabs>
          <w:tab w:val="left" w:pos="7665"/>
        </w:tabs>
        <w:spacing w:line="400" w:lineRule="exact"/>
        <w:ind w:firstLine="480" w:firstLineChars="200"/>
        <w:rPr>
          <w:rFonts w:ascii="宋体" w:hAnsi="宋体" w:cs="宋体"/>
          <w:sz w:val="24"/>
        </w:rPr>
      </w:pPr>
      <w:r>
        <w:rPr>
          <w:rFonts w:hint="eastAsia" w:ascii="宋体" w:hAnsi="宋体" w:cs="宋体"/>
          <w:sz w:val="24"/>
        </w:rPr>
        <w:t>（一）遵守评审工作纪律；</w:t>
      </w:r>
    </w:p>
    <w:p>
      <w:pPr>
        <w:tabs>
          <w:tab w:val="left" w:pos="7665"/>
        </w:tabs>
        <w:spacing w:line="400" w:lineRule="exact"/>
        <w:ind w:firstLine="480" w:firstLineChars="200"/>
        <w:rPr>
          <w:rFonts w:ascii="宋体" w:hAnsi="宋体" w:cs="宋体"/>
          <w:sz w:val="24"/>
        </w:rPr>
      </w:pPr>
      <w:r>
        <w:rPr>
          <w:rFonts w:hint="eastAsia" w:ascii="宋体" w:hAnsi="宋体" w:cs="宋体"/>
          <w:sz w:val="24"/>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tabs>
          <w:tab w:val="left" w:pos="7665"/>
        </w:tabs>
        <w:spacing w:line="400" w:lineRule="exact"/>
        <w:ind w:firstLine="480" w:firstLineChars="200"/>
        <w:rPr>
          <w:rFonts w:ascii="宋体" w:hAnsi="宋体" w:cs="宋体"/>
          <w:sz w:val="24"/>
        </w:rPr>
      </w:pPr>
      <w:r>
        <w:rPr>
          <w:rFonts w:hint="eastAsia" w:ascii="宋体" w:hAnsi="宋体" w:cs="宋体"/>
          <w:sz w:val="24"/>
        </w:rPr>
        <w:t>（四）及时向相关部门报告评审过程中发现的采购人向评审专家做倾向性、误导性的解释或者说明，以及供应商行贿、提供虚假材料或者串通等违法行为；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cs="宋体"/>
          <w:sz w:val="24"/>
        </w:rPr>
      </w:pPr>
      <w:r>
        <w:rPr>
          <w:rFonts w:hint="eastAsia" w:ascii="宋体" w:hAnsi="宋体" w:cs="宋体"/>
          <w:sz w:val="24"/>
        </w:rPr>
        <w:t>（五）发现磋商文件内容违反国家有关强制性规定或者磋商文件存在歧义、重大缺陷导致评审工作无法进行时，停止评审并向采购人书面说明情况；</w:t>
      </w:r>
    </w:p>
    <w:p>
      <w:pPr>
        <w:tabs>
          <w:tab w:val="left" w:pos="7665"/>
        </w:tabs>
        <w:spacing w:line="400" w:lineRule="exact"/>
        <w:ind w:firstLine="480" w:firstLineChars="200"/>
        <w:rPr>
          <w:rFonts w:ascii="宋体" w:hAnsi="宋体" w:cs="宋体"/>
          <w:sz w:val="24"/>
        </w:rPr>
      </w:pPr>
      <w:r>
        <w:rPr>
          <w:rFonts w:hint="eastAsia" w:ascii="宋体" w:hAnsi="宋体" w:cs="宋体"/>
          <w:sz w:val="24"/>
        </w:rPr>
        <w:t>（六）及时向相关部门举报在评审过程中受到非法干预的情况；</w:t>
      </w:r>
    </w:p>
    <w:p>
      <w:pPr>
        <w:tabs>
          <w:tab w:val="left" w:pos="7665"/>
        </w:tabs>
        <w:spacing w:line="400" w:lineRule="exact"/>
        <w:ind w:firstLine="480" w:firstLineChars="200"/>
        <w:rPr>
          <w:rFonts w:ascii="宋体" w:hAnsi="宋体" w:cs="宋体"/>
          <w:sz w:val="24"/>
        </w:rPr>
      </w:pPr>
      <w:r>
        <w:rPr>
          <w:rFonts w:hint="eastAsia" w:ascii="宋体" w:hAnsi="宋体" w:cs="宋体"/>
          <w:sz w:val="24"/>
        </w:rPr>
        <w:t>（七）配合答复处理供应商的询问、质疑和投诉等事项；</w:t>
      </w:r>
    </w:p>
    <w:p>
      <w:pPr>
        <w:tabs>
          <w:tab w:val="left" w:pos="7665"/>
        </w:tabs>
        <w:spacing w:line="400" w:lineRule="exact"/>
        <w:ind w:firstLine="480" w:firstLineChars="200"/>
        <w:rPr>
          <w:rFonts w:ascii="宋体" w:hAnsi="宋体" w:cs="宋体"/>
          <w:sz w:val="24"/>
        </w:rPr>
      </w:pPr>
      <w:r>
        <w:rPr>
          <w:rFonts w:hint="eastAsia" w:ascii="宋体" w:hAnsi="宋体" w:cs="宋体"/>
          <w:sz w:val="24"/>
        </w:rPr>
        <w:t>（八）法律、法规和规章规定的其他义务。</w:t>
      </w:r>
    </w:p>
    <w:p>
      <w:pPr>
        <w:tabs>
          <w:tab w:val="left" w:pos="7665"/>
        </w:tabs>
        <w:spacing w:line="400" w:lineRule="exact"/>
        <w:rPr>
          <w:rFonts w:ascii="宋体" w:hAnsi="宋体" w:cs="宋体"/>
          <w:sz w:val="24"/>
        </w:rPr>
      </w:pPr>
    </w:p>
    <w:p>
      <w:pPr>
        <w:tabs>
          <w:tab w:val="left" w:pos="7665"/>
        </w:tabs>
        <w:spacing w:line="400" w:lineRule="exact"/>
        <w:ind w:firstLine="482" w:firstLineChars="200"/>
        <w:rPr>
          <w:rFonts w:ascii="宋体" w:hAnsi="宋体" w:cs="宋体"/>
          <w:b/>
          <w:sz w:val="24"/>
        </w:rPr>
      </w:pPr>
      <w:r>
        <w:rPr>
          <w:rFonts w:hint="eastAsia" w:ascii="宋体" w:hAnsi="宋体" w:cs="宋体"/>
          <w:b/>
          <w:sz w:val="24"/>
        </w:rPr>
        <w:t>8.评审专家在采购活动中应当遵守以下工作纪律：</w:t>
      </w:r>
    </w:p>
    <w:p>
      <w:pPr>
        <w:tabs>
          <w:tab w:val="left" w:pos="7665"/>
        </w:tabs>
        <w:spacing w:line="400" w:lineRule="exact"/>
        <w:ind w:firstLine="480" w:firstLineChars="200"/>
        <w:rPr>
          <w:rFonts w:ascii="宋体" w:hAnsi="宋体" w:cs="宋体"/>
          <w:sz w:val="24"/>
        </w:rPr>
      </w:pPr>
      <w:r>
        <w:rPr>
          <w:rFonts w:hint="eastAsia" w:ascii="宋体" w:hAnsi="宋体" w:cs="宋体"/>
          <w:sz w:val="24"/>
        </w:rPr>
        <w:t>（一）发现参加了与自己有利害关系的评审活动，须主动提出回避，退出评审；</w:t>
      </w:r>
    </w:p>
    <w:p>
      <w:pPr>
        <w:tabs>
          <w:tab w:val="left" w:pos="7665"/>
        </w:tabs>
        <w:spacing w:line="400" w:lineRule="exact"/>
        <w:ind w:firstLine="480" w:firstLineChars="200"/>
        <w:rPr>
          <w:rFonts w:ascii="宋体" w:hAnsi="宋体" w:cs="宋体"/>
          <w:sz w:val="24"/>
        </w:rPr>
      </w:pPr>
      <w:r>
        <w:rPr>
          <w:rFonts w:hint="eastAsia" w:ascii="宋体" w:hAnsi="宋体" w:cs="宋体"/>
          <w:sz w:val="24"/>
        </w:rPr>
        <w:t>（二）评审前，应当将通讯工具或者相关电子设备交由采购人统一保管；</w:t>
      </w:r>
    </w:p>
    <w:p>
      <w:pPr>
        <w:tabs>
          <w:tab w:val="left" w:pos="7665"/>
        </w:tabs>
        <w:spacing w:line="400" w:lineRule="exact"/>
        <w:ind w:firstLine="480" w:firstLineChars="200"/>
        <w:rPr>
          <w:rFonts w:ascii="宋体" w:hAnsi="宋体" w:cs="宋体"/>
          <w:sz w:val="24"/>
        </w:rPr>
      </w:pPr>
      <w:r>
        <w:rPr>
          <w:rFonts w:hint="eastAsia" w:ascii="宋体" w:hAnsi="宋体" w:cs="宋体"/>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cs="宋体"/>
          <w:sz w:val="24"/>
        </w:rPr>
      </w:pPr>
      <w:r>
        <w:rPr>
          <w:rFonts w:hint="eastAsia" w:ascii="宋体" w:hAnsi="宋体" w:cs="宋体"/>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cs="宋体"/>
          <w:sz w:val="24"/>
        </w:rPr>
      </w:pPr>
      <w:r>
        <w:rPr>
          <w:rFonts w:hint="eastAsia" w:ascii="宋体" w:hAnsi="宋体" w:cs="宋体"/>
          <w:sz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cs="宋体"/>
          <w:sz w:val="24"/>
        </w:rPr>
      </w:pPr>
      <w:r>
        <w:rPr>
          <w:rFonts w:hint="eastAsia" w:ascii="宋体" w:hAnsi="宋体" w:cs="宋体"/>
          <w:sz w:val="24"/>
        </w:rPr>
        <w:t>（六）评审现场服从采购工作人员的管理，接受现场监督人员的合法监督；</w:t>
      </w:r>
    </w:p>
    <w:p>
      <w:pPr>
        <w:tabs>
          <w:tab w:val="left" w:pos="7665"/>
        </w:tabs>
        <w:spacing w:line="400" w:lineRule="exact"/>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（七）遵守有关廉洁自律规定，不得私下接触供应商，不得收受供应商及有关业务单位和个人的财物或好处，不得接受采购人的请托。</w:t>
      </w:r>
    </w:p>
    <w:p>
      <w:pPr>
        <w:tabs>
          <w:tab w:val="left" w:pos="7665"/>
        </w:tabs>
        <w:spacing w:line="400" w:lineRule="exact"/>
        <w:jc w:val="center"/>
        <w:rPr>
          <w:rFonts w:ascii="宋体" w:hAnsi="宋体" w:cs="宋体"/>
          <w:b/>
          <w:sz w:val="32"/>
        </w:rPr>
      </w:pPr>
    </w:p>
    <w:p>
      <w:pPr>
        <w:tabs>
          <w:tab w:val="left" w:pos="7665"/>
        </w:tabs>
        <w:spacing w:line="400" w:lineRule="exact"/>
        <w:rPr>
          <w:rFonts w:ascii="宋体" w:hAnsi="宋体" w:cs="宋体"/>
          <w:sz w:val="24"/>
        </w:rPr>
      </w:pPr>
    </w:p>
    <w:bookmarkEnd w:id="263"/>
    <w:bookmarkEnd w:id="264"/>
    <w:bookmarkEnd w:id="265"/>
    <w:p>
      <w:pPr>
        <w:pStyle w:val="4"/>
        <w:keepNext w:val="0"/>
        <w:keepLines w:val="0"/>
        <w:spacing w:line="360" w:lineRule="exact"/>
        <w:rPr>
          <w:rFonts w:hint="default" w:cs="宋体"/>
        </w:rPr>
      </w:pPr>
      <w:r>
        <w:rPr>
          <w:rFonts w:cs="宋体"/>
          <w:sz w:val="24"/>
        </w:rPr>
        <w:br w:type="page"/>
      </w:r>
      <w:bookmarkStart w:id="335" w:name="_Toc25736"/>
      <w:r>
        <w:rPr>
          <w:rFonts w:cs="宋体"/>
          <w:bCs/>
          <w:sz w:val="36"/>
          <w:szCs w:val="36"/>
        </w:rPr>
        <w:t xml:space="preserve">第八章 </w:t>
      </w:r>
      <w:bookmarkEnd w:id="335"/>
      <w:r>
        <w:rPr>
          <w:rFonts w:cs="宋体"/>
          <w:sz w:val="36"/>
          <w:szCs w:val="36"/>
        </w:rPr>
        <w:t>采购合同（样例）</w:t>
      </w:r>
    </w:p>
    <w:p>
      <w:pPr>
        <w:spacing w:line="400" w:lineRule="exact"/>
        <w:jc w:val="center"/>
        <w:rPr>
          <w:rFonts w:eastAsia="仿宋_GB2312"/>
          <w:b/>
          <w:bCs/>
          <w:sz w:val="28"/>
          <w:szCs w:val="28"/>
        </w:rPr>
      </w:pPr>
      <w:r>
        <w:rPr>
          <w:rFonts w:hint="eastAsia" w:ascii="仿宋_GB2312" w:eastAsia="仿宋_GB2312"/>
          <w:b/>
          <w:bCs/>
          <w:sz w:val="28"/>
          <w:szCs w:val="28"/>
        </w:rPr>
        <w:t>（模板）</w:t>
      </w:r>
    </w:p>
    <w:p>
      <w:pPr>
        <w:spacing w:before="156" w:beforeLines="50" w:after="156" w:afterLines="50"/>
        <w:jc w:val="center"/>
        <w:rPr>
          <w:rFonts w:ascii="宋体" w:hAnsi="宋体" w:cs="宋体"/>
          <w:b/>
          <w:sz w:val="52"/>
          <w:szCs w:val="52"/>
        </w:rPr>
      </w:pPr>
      <w:r>
        <w:rPr>
          <w:rFonts w:hint="eastAsia" w:ascii="宋体" w:hAnsi="宋体" w:cs="宋体"/>
          <w:b/>
          <w:sz w:val="52"/>
          <w:szCs w:val="52"/>
        </w:rPr>
        <w:t>委 托 招 标 代 理 合 同</w:t>
      </w:r>
    </w:p>
    <w:p>
      <w:pPr>
        <w:spacing w:before="156" w:beforeLines="50" w:after="156" w:afterLines="50"/>
        <w:jc w:val="center"/>
        <w:rPr>
          <w:rFonts w:ascii="宋体" w:hAnsi="宋体" w:cs="宋体"/>
          <w:b/>
          <w:sz w:val="32"/>
          <w:szCs w:val="32"/>
        </w:rPr>
      </w:pPr>
      <w:r>
        <w:rPr>
          <w:rFonts w:hint="eastAsia" w:ascii="宋体" w:hAnsi="宋体" w:cs="宋体"/>
          <w:b/>
          <w:sz w:val="32"/>
          <w:szCs w:val="32"/>
        </w:rPr>
        <w:t>（企业采购类）</w:t>
      </w:r>
    </w:p>
    <w:p>
      <w:pPr>
        <w:spacing w:before="156" w:beforeLines="50" w:after="156" w:afterLines="50" w:line="560" w:lineRule="exact"/>
        <w:jc w:val="center"/>
        <w:rPr>
          <w:rFonts w:ascii="宋体" w:hAnsi="宋体" w:cs="宋体"/>
          <w:b/>
          <w:bCs/>
          <w:spacing w:val="38"/>
          <w:sz w:val="44"/>
          <w:szCs w:val="44"/>
        </w:rPr>
      </w:pPr>
    </w:p>
    <w:p>
      <w:pPr>
        <w:spacing w:line="480" w:lineRule="exact"/>
        <w:ind w:firstLine="420"/>
        <w:rPr>
          <w:rFonts w:ascii="宋体" w:hAnsi="宋体" w:cs="宋体"/>
          <w:b/>
          <w:sz w:val="32"/>
          <w:szCs w:val="32"/>
        </w:rPr>
      </w:pPr>
    </w:p>
    <w:p>
      <w:pPr>
        <w:spacing w:line="480" w:lineRule="exact"/>
        <w:ind w:firstLine="420"/>
        <w:rPr>
          <w:rFonts w:ascii="宋体" w:hAnsi="宋体" w:cs="宋体"/>
          <w:b/>
          <w:sz w:val="32"/>
          <w:szCs w:val="32"/>
        </w:rPr>
      </w:pPr>
    </w:p>
    <w:p>
      <w:pPr>
        <w:spacing w:line="480" w:lineRule="exact"/>
        <w:ind w:firstLine="420"/>
        <w:rPr>
          <w:rFonts w:ascii="宋体" w:hAnsi="宋体" w:cs="宋体"/>
          <w:b/>
          <w:sz w:val="32"/>
          <w:szCs w:val="32"/>
        </w:rPr>
      </w:pPr>
    </w:p>
    <w:p>
      <w:pPr>
        <w:spacing w:line="480" w:lineRule="exact"/>
        <w:ind w:firstLine="420"/>
        <w:rPr>
          <w:rFonts w:ascii="宋体" w:hAnsi="宋体" w:cs="宋体"/>
          <w:b/>
          <w:sz w:val="32"/>
          <w:szCs w:val="32"/>
        </w:rPr>
      </w:pPr>
    </w:p>
    <w:p>
      <w:pPr>
        <w:spacing w:line="480" w:lineRule="exact"/>
        <w:ind w:firstLine="420"/>
        <w:rPr>
          <w:rFonts w:ascii="宋体" w:hAnsi="宋体" w:cs="宋体"/>
          <w:b/>
          <w:sz w:val="32"/>
          <w:szCs w:val="32"/>
        </w:rPr>
      </w:pPr>
    </w:p>
    <w:p>
      <w:pPr>
        <w:spacing w:line="480" w:lineRule="exact"/>
        <w:ind w:firstLine="1285" w:firstLineChars="400"/>
        <w:rPr>
          <w:rFonts w:ascii="宋体" w:hAnsi="宋体" w:cs="宋体"/>
          <w:b/>
          <w:sz w:val="32"/>
          <w:szCs w:val="32"/>
          <w:u w:val="single"/>
        </w:rPr>
      </w:pPr>
      <w:r>
        <w:rPr>
          <w:rFonts w:hint="eastAsia" w:ascii="宋体" w:hAnsi="宋体" w:cs="宋体"/>
          <w:b/>
          <w:sz w:val="32"/>
          <w:szCs w:val="32"/>
        </w:rPr>
        <w:t>采购项目名称：</w:t>
      </w:r>
      <w:r>
        <w:rPr>
          <w:rFonts w:hint="eastAsia" w:ascii="宋体" w:hAnsi="宋体" w:cs="宋体"/>
          <w:b/>
          <w:sz w:val="32"/>
          <w:szCs w:val="32"/>
          <w:u w:val="single"/>
        </w:rPr>
        <w:t xml:space="preserve"> </w:t>
      </w:r>
      <w:r>
        <w:rPr>
          <w:rFonts w:ascii="宋体" w:hAnsi="宋体" w:cs="宋体"/>
          <w:b/>
          <w:sz w:val="32"/>
          <w:szCs w:val="32"/>
          <w:u w:val="single"/>
        </w:rPr>
        <w:t xml:space="preserve">                    </w:t>
      </w:r>
    </w:p>
    <w:p>
      <w:pPr>
        <w:spacing w:line="480" w:lineRule="exact"/>
        <w:ind w:firstLine="420"/>
        <w:rPr>
          <w:rFonts w:ascii="宋体" w:hAnsi="宋体" w:cs="宋体"/>
          <w:b/>
          <w:sz w:val="32"/>
          <w:szCs w:val="32"/>
        </w:rPr>
      </w:pPr>
    </w:p>
    <w:p>
      <w:pPr>
        <w:spacing w:line="480" w:lineRule="exact"/>
        <w:ind w:firstLine="420"/>
        <w:rPr>
          <w:rFonts w:ascii="宋体" w:hAnsi="宋体" w:cs="宋体"/>
          <w:b/>
          <w:sz w:val="32"/>
          <w:szCs w:val="32"/>
        </w:rPr>
      </w:pPr>
    </w:p>
    <w:p>
      <w:pPr>
        <w:spacing w:line="480" w:lineRule="exact"/>
        <w:rPr>
          <w:rFonts w:ascii="宋体" w:hAnsi="宋体" w:cs="宋体"/>
          <w:sz w:val="30"/>
          <w:szCs w:val="30"/>
        </w:rPr>
      </w:pPr>
    </w:p>
    <w:p>
      <w:pPr>
        <w:spacing w:line="480" w:lineRule="exact"/>
        <w:jc w:val="center"/>
        <w:rPr>
          <w:rFonts w:ascii="宋体" w:hAnsi="宋体" w:cs="宋体"/>
          <w:b/>
          <w:sz w:val="30"/>
          <w:szCs w:val="30"/>
        </w:rPr>
      </w:pPr>
    </w:p>
    <w:p>
      <w:pPr>
        <w:spacing w:line="480" w:lineRule="exact"/>
        <w:jc w:val="center"/>
        <w:rPr>
          <w:rFonts w:ascii="宋体" w:hAnsi="宋体" w:cs="宋体"/>
          <w:b/>
          <w:sz w:val="30"/>
          <w:szCs w:val="30"/>
        </w:rPr>
      </w:pPr>
    </w:p>
    <w:p>
      <w:pPr>
        <w:spacing w:line="520" w:lineRule="exact"/>
        <w:rPr>
          <w:rFonts w:ascii="宋体" w:hAnsi="宋体" w:cs="宋体"/>
          <w:b/>
          <w:sz w:val="30"/>
          <w:szCs w:val="30"/>
        </w:rPr>
      </w:pPr>
    </w:p>
    <w:p>
      <w:pPr>
        <w:spacing w:line="520" w:lineRule="exact"/>
        <w:rPr>
          <w:rFonts w:ascii="宋体" w:hAnsi="宋体" w:cs="宋体"/>
          <w:b/>
          <w:sz w:val="30"/>
          <w:szCs w:val="30"/>
        </w:rPr>
      </w:pPr>
    </w:p>
    <w:p>
      <w:pPr>
        <w:spacing w:line="520" w:lineRule="exact"/>
        <w:rPr>
          <w:rFonts w:ascii="宋体" w:hAnsi="宋体" w:cs="宋体"/>
          <w:color w:val="000000"/>
          <w:sz w:val="28"/>
          <w:szCs w:val="28"/>
        </w:rPr>
      </w:pPr>
    </w:p>
    <w:p>
      <w:pPr>
        <w:pStyle w:val="2"/>
      </w:pPr>
    </w:p>
    <w:p>
      <w:pPr>
        <w:spacing w:line="520" w:lineRule="exact"/>
        <w:rPr>
          <w:rFonts w:ascii="宋体" w:hAnsi="宋体" w:cs="宋体"/>
          <w:color w:val="000000"/>
          <w:sz w:val="28"/>
          <w:szCs w:val="28"/>
        </w:rPr>
      </w:pPr>
    </w:p>
    <w:p>
      <w:pPr>
        <w:spacing w:line="520" w:lineRule="exact"/>
        <w:rPr>
          <w:rFonts w:ascii="宋体" w:hAnsi="宋体" w:cs="宋体"/>
          <w:color w:val="000000"/>
          <w:sz w:val="28"/>
          <w:szCs w:val="28"/>
        </w:rPr>
      </w:pPr>
    </w:p>
    <w:p>
      <w:pPr>
        <w:spacing w:line="520" w:lineRule="exact"/>
        <w:rPr>
          <w:rFonts w:ascii="宋体" w:hAnsi="宋体" w:cs="宋体"/>
          <w:sz w:val="28"/>
          <w:szCs w:val="28"/>
        </w:rPr>
        <w:sectPr>
          <w:footerReference r:id="rId11" w:type="default"/>
          <w:pgSz w:w="11850" w:h="16783"/>
          <w:pgMar w:top="1440" w:right="1253" w:bottom="1440" w:left="1253" w:header="851" w:footer="992" w:gutter="0"/>
          <w:cols w:space="0" w:num="1"/>
          <w:docGrid w:type="lines" w:linePitch="312" w:charSpace="0"/>
        </w:sectPr>
      </w:pPr>
    </w:p>
    <w:p>
      <w:pPr>
        <w:spacing w:line="520" w:lineRule="exact"/>
        <w:rPr>
          <w:rFonts w:ascii="宋体" w:hAnsi="宋体" w:cs="宋体"/>
          <w:sz w:val="28"/>
          <w:szCs w:val="28"/>
        </w:rPr>
      </w:pPr>
      <w:r>
        <w:rPr>
          <w:rFonts w:hint="eastAsia" w:ascii="宋体" w:hAnsi="宋体" w:cs="宋体"/>
          <w:sz w:val="28"/>
          <w:szCs w:val="28"/>
        </w:rPr>
        <w:t>委托方：</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（以下简称甲方)</w:t>
      </w:r>
    </w:p>
    <w:p>
      <w:pPr>
        <w:spacing w:line="520" w:lineRule="exact"/>
        <w:rPr>
          <w:rFonts w:ascii="宋体" w:hAnsi="宋体" w:cs="宋体"/>
          <w:sz w:val="28"/>
          <w:szCs w:val="28"/>
          <w:u w:val="single"/>
        </w:rPr>
      </w:pPr>
      <w:r>
        <w:rPr>
          <w:rFonts w:hint="eastAsia" w:ascii="宋体" w:hAnsi="宋体" w:cs="宋体"/>
          <w:sz w:val="28"/>
          <w:szCs w:val="28"/>
        </w:rPr>
        <w:t>住所：</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520" w:lineRule="exact"/>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 xml:space="preserve"> </w:t>
      </w:r>
    </w:p>
    <w:p>
      <w:pPr>
        <w:spacing w:line="520" w:lineRule="exact"/>
        <w:rPr>
          <w:rFonts w:ascii="宋体" w:hAnsi="宋体" w:cs="宋体"/>
          <w:sz w:val="28"/>
          <w:szCs w:val="28"/>
          <w:u w:val="single"/>
        </w:rPr>
      </w:pPr>
      <w:r>
        <w:rPr>
          <w:rFonts w:ascii="宋体" w:hAnsi="宋体" w:cs="宋体"/>
          <w:sz w:val="28"/>
          <w:szCs w:val="28"/>
        </w:rPr>
        <w:t>统一社会信用代码：</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 xml:space="preserve">        </w:t>
      </w:r>
    </w:p>
    <w:p>
      <w:pPr>
        <w:spacing w:line="520" w:lineRule="exact"/>
        <w:rPr>
          <w:rFonts w:ascii="宋体" w:hAnsi="宋体" w:cs="宋体"/>
          <w:sz w:val="28"/>
          <w:szCs w:val="28"/>
        </w:rPr>
      </w:pPr>
    </w:p>
    <w:p>
      <w:pPr>
        <w:spacing w:line="520" w:lineRule="exact"/>
        <w:rPr>
          <w:rFonts w:ascii="宋体" w:hAnsi="宋体" w:cs="宋体"/>
          <w:sz w:val="28"/>
          <w:szCs w:val="28"/>
        </w:rPr>
      </w:pPr>
      <w:r>
        <w:rPr>
          <w:rFonts w:hint="eastAsia" w:ascii="宋体" w:hAnsi="宋体" w:cs="宋体"/>
          <w:sz w:val="28"/>
          <w:szCs w:val="28"/>
        </w:rPr>
        <w:t>受托方：</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（以下简称乙方）</w:t>
      </w:r>
    </w:p>
    <w:p>
      <w:pPr>
        <w:spacing w:line="520" w:lineRule="exact"/>
        <w:rPr>
          <w:rFonts w:ascii="宋体" w:hAnsi="宋体" w:cs="宋体"/>
          <w:sz w:val="28"/>
          <w:szCs w:val="28"/>
        </w:rPr>
      </w:pPr>
      <w:r>
        <w:rPr>
          <w:rFonts w:hint="eastAsia" w:ascii="宋体" w:hAnsi="宋体" w:cs="宋体"/>
          <w:sz w:val="28"/>
          <w:szCs w:val="28"/>
        </w:rPr>
        <w:t>住所：</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520" w:lineRule="exact"/>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 xml:space="preserve">  </w:t>
      </w:r>
    </w:p>
    <w:p>
      <w:pPr>
        <w:spacing w:line="520" w:lineRule="exact"/>
        <w:rPr>
          <w:rFonts w:ascii="宋体" w:hAnsi="宋体" w:cs="宋体"/>
          <w:sz w:val="28"/>
          <w:szCs w:val="28"/>
        </w:rPr>
      </w:pPr>
      <w:r>
        <w:rPr>
          <w:rFonts w:ascii="宋体" w:hAnsi="宋体" w:cs="宋体"/>
          <w:sz w:val="28"/>
          <w:szCs w:val="28"/>
        </w:rPr>
        <w:t>统一社会信用代码：</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 xml:space="preserve">         </w:t>
      </w:r>
    </w:p>
    <w:p>
      <w:pPr>
        <w:spacing w:line="520" w:lineRule="exact"/>
        <w:rPr>
          <w:rFonts w:ascii="宋体" w:hAnsi="宋体" w:cs="宋体"/>
          <w:sz w:val="28"/>
          <w:szCs w:val="28"/>
        </w:rPr>
      </w:pPr>
    </w:p>
    <w:p>
      <w:pPr>
        <w:spacing w:line="520" w:lineRule="exact"/>
        <w:ind w:firstLine="560" w:firstLineChars="200"/>
        <w:rPr>
          <w:rFonts w:ascii="宋体" w:hAnsi="宋体" w:cs="宋体"/>
          <w:sz w:val="28"/>
          <w:szCs w:val="28"/>
        </w:rPr>
      </w:pPr>
      <w:r>
        <w:rPr>
          <w:rFonts w:hint="eastAsia" w:ascii="宋体" w:hAnsi="宋体" w:cs="宋体"/>
          <w:sz w:val="28"/>
          <w:szCs w:val="28"/>
        </w:rPr>
        <w:t>根据《中华人民共和国民法典》及相关法律法规的规定，本着诚实信用的原则，经平等协商，甲、乙双方就甲方委托乙方代理采购项目相关事宜，达成以下合同内容：</w:t>
      </w:r>
    </w:p>
    <w:p>
      <w:pPr>
        <w:spacing w:line="520" w:lineRule="exact"/>
        <w:ind w:firstLine="562" w:firstLineChars="200"/>
        <w:rPr>
          <w:rFonts w:ascii="宋体" w:hAnsi="宋体" w:cs="宋体"/>
          <w:b/>
          <w:sz w:val="28"/>
          <w:szCs w:val="28"/>
        </w:rPr>
      </w:pPr>
      <w:r>
        <w:rPr>
          <w:rFonts w:hint="eastAsia" w:ascii="宋体" w:hAnsi="宋体" w:cs="宋体"/>
          <w:b/>
          <w:sz w:val="28"/>
          <w:szCs w:val="28"/>
        </w:rPr>
        <w:t>一、委托事项</w:t>
      </w:r>
    </w:p>
    <w:p>
      <w:pPr>
        <w:spacing w:line="520" w:lineRule="exact"/>
        <w:ind w:firstLine="560" w:firstLineChars="200"/>
        <w:rPr>
          <w:rFonts w:ascii="宋体" w:hAnsi="宋体" w:cs="宋体"/>
          <w:sz w:val="28"/>
          <w:szCs w:val="28"/>
          <w:u w:val="single"/>
        </w:rPr>
      </w:pPr>
      <w:r>
        <w:rPr>
          <w:rFonts w:hint="eastAsia" w:ascii="宋体" w:hAnsi="宋体" w:cs="宋体"/>
          <w:sz w:val="28"/>
          <w:szCs w:val="28"/>
        </w:rPr>
        <w:t>甲方拟进行</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（以下简称本项目）的采购，本项目最高限价为：</w:t>
      </w:r>
      <w:r>
        <w:rPr>
          <w:rFonts w:ascii="宋体" w:hAnsi="宋体" w:cs="宋体"/>
          <w:sz w:val="28"/>
          <w:szCs w:val="28"/>
          <w:u w:val="single"/>
        </w:rPr>
        <w:t xml:space="preserve">    </w:t>
      </w:r>
      <w:r>
        <w:rPr>
          <w:rFonts w:hint="eastAsia" w:ascii="宋体" w:hAnsi="宋体" w:cs="宋体"/>
          <w:sz w:val="28"/>
          <w:szCs w:val="28"/>
          <w:u w:val="single"/>
        </w:rPr>
        <w:t xml:space="preserve">.00元（大写： </w:t>
      </w:r>
      <w:r>
        <w:rPr>
          <w:rFonts w:ascii="宋体" w:hAnsi="宋体" w:cs="宋体"/>
          <w:sz w:val="28"/>
          <w:szCs w:val="28"/>
          <w:u w:val="single"/>
        </w:rPr>
        <w:t xml:space="preserve">   </w:t>
      </w:r>
      <w:r>
        <w:rPr>
          <w:rFonts w:hint="eastAsia" w:ascii="宋体" w:hAnsi="宋体" w:cs="宋体"/>
          <w:sz w:val="28"/>
          <w:szCs w:val="28"/>
          <w:u w:val="single"/>
        </w:rPr>
        <w:t>）</w:t>
      </w:r>
      <w:r>
        <w:rPr>
          <w:rFonts w:hint="eastAsia" w:ascii="宋体" w:hAnsi="宋体" w:cs="宋体"/>
          <w:sz w:val="28"/>
          <w:szCs w:val="28"/>
        </w:rPr>
        <w:t>，采购方式为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，评标方法为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，甲方委托乙方在本项目授权范围内为其提供采购代理服务。</w:t>
      </w:r>
    </w:p>
    <w:p>
      <w:pPr>
        <w:spacing w:line="520" w:lineRule="exact"/>
        <w:ind w:firstLine="562" w:firstLineChars="200"/>
        <w:rPr>
          <w:rFonts w:ascii="宋体" w:hAnsi="宋体" w:cs="宋体"/>
          <w:b/>
          <w:sz w:val="28"/>
          <w:szCs w:val="28"/>
        </w:rPr>
      </w:pPr>
      <w:r>
        <w:rPr>
          <w:rFonts w:hint="eastAsia" w:ascii="宋体" w:hAnsi="宋体" w:cs="宋体"/>
          <w:b/>
          <w:sz w:val="28"/>
          <w:szCs w:val="28"/>
        </w:rPr>
        <w:t>二、委托内容及服务期限</w:t>
      </w:r>
    </w:p>
    <w:p>
      <w:pPr>
        <w:spacing w:line="520" w:lineRule="exact"/>
        <w:ind w:firstLine="555"/>
        <w:rPr>
          <w:rFonts w:ascii="宋体" w:hAnsi="宋体" w:cs="宋体"/>
          <w:sz w:val="28"/>
          <w:szCs w:val="28"/>
        </w:rPr>
      </w:pPr>
      <w:r>
        <w:rPr>
          <w:rFonts w:hint="eastAsia" w:ascii="宋体" w:hAnsi="宋体" w:cs="宋体"/>
          <w:sz w:val="28"/>
          <w:szCs w:val="28"/>
        </w:rPr>
        <w:t>（一）甲方委托乙方实施与采购相关的下列事项：</w:t>
      </w:r>
    </w:p>
    <w:p>
      <w:pPr>
        <w:spacing w:line="520" w:lineRule="exact"/>
        <w:ind w:firstLine="560" w:firstLineChars="200"/>
        <w:rPr>
          <w:rFonts w:ascii="宋体" w:hAnsi="宋体" w:cs="宋体"/>
          <w:sz w:val="28"/>
          <w:szCs w:val="28"/>
        </w:rPr>
      </w:pPr>
      <w:r>
        <w:rPr>
          <w:rFonts w:ascii="宋体" w:hAnsi="宋体" w:cs="宋体"/>
          <w:sz w:val="28"/>
          <w:szCs w:val="28"/>
        </w:rPr>
        <w:t>1.</w:t>
      </w:r>
      <w:r>
        <w:rPr>
          <w:rFonts w:hint="eastAsia" w:ascii="宋体" w:hAnsi="宋体" w:cs="宋体"/>
          <w:sz w:val="28"/>
          <w:szCs w:val="28"/>
        </w:rPr>
        <w:t>向招标人提供前期咨询；</w:t>
      </w:r>
    </w:p>
    <w:p>
      <w:pPr>
        <w:spacing w:line="520" w:lineRule="exact"/>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发布（发送）有关招标信息；</w:t>
      </w:r>
    </w:p>
    <w:p>
      <w:pPr>
        <w:spacing w:line="520" w:lineRule="exact"/>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按规定编制并发售招标文件（资格预审文件）及补遗；</w:t>
      </w:r>
    </w:p>
    <w:p>
      <w:pPr>
        <w:spacing w:line="52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组织投标人踏勘现场、答疑；</w:t>
      </w:r>
    </w:p>
    <w:p>
      <w:pPr>
        <w:spacing w:line="520" w:lineRule="exact"/>
        <w:ind w:firstLine="560" w:firstLineChars="200"/>
        <w:rPr>
          <w:rFonts w:ascii="宋体" w:hAnsi="宋体" w:cs="宋体"/>
          <w:sz w:val="28"/>
          <w:szCs w:val="28"/>
        </w:rPr>
      </w:pPr>
      <w:r>
        <w:rPr>
          <w:rFonts w:ascii="宋体" w:hAnsi="宋体" w:cs="宋体"/>
          <w:sz w:val="28"/>
          <w:szCs w:val="28"/>
        </w:rPr>
        <w:t>5.</w:t>
      </w:r>
      <w:r>
        <w:rPr>
          <w:rFonts w:hint="eastAsia" w:ascii="宋体" w:hAnsi="宋体" w:cs="宋体"/>
          <w:sz w:val="28"/>
          <w:szCs w:val="28"/>
        </w:rPr>
        <w:t>组织开标活动，做好评标（评审）的服务和后勤工作；</w:t>
      </w:r>
    </w:p>
    <w:p>
      <w:pPr>
        <w:spacing w:line="520" w:lineRule="exact"/>
        <w:ind w:firstLine="560" w:firstLineChars="200"/>
        <w:rPr>
          <w:rFonts w:ascii="宋体" w:hAnsi="宋体" w:cs="宋体"/>
          <w:sz w:val="28"/>
          <w:szCs w:val="28"/>
        </w:rPr>
      </w:pPr>
      <w:r>
        <w:rPr>
          <w:rFonts w:ascii="宋体" w:hAnsi="宋体" w:cs="宋体"/>
          <w:sz w:val="28"/>
          <w:szCs w:val="28"/>
        </w:rPr>
        <w:t>6.</w:t>
      </w:r>
      <w:r>
        <w:rPr>
          <w:rFonts w:hint="eastAsia" w:ascii="宋体" w:hAnsi="宋体" w:cs="宋体"/>
          <w:sz w:val="28"/>
          <w:szCs w:val="28"/>
        </w:rPr>
        <w:t>协助招标人组建评标委员会、定标，协助评标（评审）委员会编制评标报告（资格预审报告）；</w:t>
      </w:r>
    </w:p>
    <w:p>
      <w:pPr>
        <w:spacing w:line="520" w:lineRule="exac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办理中标候选人公示；</w:t>
      </w:r>
    </w:p>
    <w:p>
      <w:pPr>
        <w:spacing w:line="520" w:lineRule="exact"/>
        <w:ind w:firstLine="560" w:firstLineChars="200"/>
        <w:rPr>
          <w:rFonts w:ascii="宋体" w:hAnsi="宋体" w:cs="宋体"/>
          <w:sz w:val="28"/>
          <w:szCs w:val="28"/>
        </w:rPr>
      </w:pPr>
      <w:r>
        <w:rPr>
          <w:rFonts w:ascii="宋体" w:hAnsi="宋体" w:cs="宋体"/>
          <w:sz w:val="28"/>
          <w:szCs w:val="28"/>
        </w:rPr>
        <w:t>8.</w:t>
      </w:r>
      <w:r>
        <w:rPr>
          <w:rFonts w:hint="eastAsia" w:ascii="宋体" w:hAnsi="宋体" w:cs="宋体"/>
          <w:sz w:val="28"/>
          <w:szCs w:val="28"/>
        </w:rPr>
        <w:t>向中标人发出中标通知书、发布中标结果公告以及发出或发布与项目相关的其它通知或公告；</w:t>
      </w:r>
    </w:p>
    <w:p>
      <w:pPr>
        <w:spacing w:line="520" w:lineRule="exac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完成招标投标情况的所有备案手续；</w:t>
      </w:r>
    </w:p>
    <w:p>
      <w:pPr>
        <w:spacing w:line="520" w:lineRule="exact"/>
        <w:ind w:firstLine="560" w:firstLineChars="200"/>
        <w:rPr>
          <w:rFonts w:ascii="宋体" w:hAnsi="宋体" w:cs="宋体"/>
          <w:sz w:val="28"/>
          <w:szCs w:val="28"/>
        </w:rPr>
      </w:pPr>
      <w:r>
        <w:rPr>
          <w:rFonts w:ascii="宋体" w:hAnsi="宋体" w:cs="宋体"/>
          <w:sz w:val="28"/>
          <w:szCs w:val="28"/>
        </w:rPr>
        <w:t>10.</w:t>
      </w:r>
      <w:r>
        <w:rPr>
          <w:rFonts w:hint="eastAsia" w:ascii="宋体" w:hAnsi="宋体" w:cs="宋体"/>
          <w:sz w:val="28"/>
          <w:szCs w:val="28"/>
        </w:rPr>
        <w:t>协助招标人处理投标人和其他利害关系人提出的异议；</w:t>
      </w:r>
    </w:p>
    <w:p>
      <w:pPr>
        <w:spacing w:line="520" w:lineRule="exact"/>
        <w:ind w:firstLine="560" w:firstLineChars="200"/>
        <w:rPr>
          <w:rFonts w:ascii="宋体" w:hAnsi="宋体" w:cs="宋体"/>
          <w:sz w:val="28"/>
          <w:szCs w:val="28"/>
        </w:rPr>
      </w:pPr>
      <w:r>
        <w:rPr>
          <w:rFonts w:ascii="宋体" w:hAnsi="宋体" w:cs="宋体"/>
          <w:sz w:val="28"/>
          <w:szCs w:val="28"/>
        </w:rPr>
        <w:t>11.</w:t>
      </w:r>
      <w:r>
        <w:rPr>
          <w:rFonts w:hint="eastAsia" w:ascii="宋体" w:hAnsi="宋体" w:cs="宋体"/>
          <w:sz w:val="28"/>
          <w:szCs w:val="28"/>
        </w:rPr>
        <w:t>做好整个招标投标过程的服务和协调工作；</w:t>
      </w:r>
    </w:p>
    <w:p>
      <w:pPr>
        <w:spacing w:line="520" w:lineRule="exact"/>
        <w:ind w:firstLine="560" w:firstLineChars="200"/>
        <w:rPr>
          <w:rFonts w:ascii="宋体" w:hAnsi="宋体" w:cs="宋体"/>
          <w:sz w:val="28"/>
          <w:szCs w:val="28"/>
        </w:rPr>
      </w:pPr>
      <w:r>
        <w:rPr>
          <w:rFonts w:ascii="宋体" w:hAnsi="宋体" w:cs="宋体"/>
          <w:sz w:val="28"/>
          <w:szCs w:val="28"/>
        </w:rPr>
        <w:t>12.</w:t>
      </w:r>
      <w:r>
        <w:rPr>
          <w:rFonts w:hint="eastAsia" w:ascii="宋体" w:hAnsi="宋体" w:cs="宋体"/>
          <w:sz w:val="28"/>
          <w:szCs w:val="28"/>
        </w:rPr>
        <w:t>参照政府采购法第二十三条规定，负责对参加采购的供应商所提供的有关资质证明文件和业绩情况等进行审查。 </w:t>
      </w:r>
    </w:p>
    <w:p>
      <w:pPr>
        <w:spacing w:line="520" w:lineRule="exact"/>
        <w:ind w:firstLine="560" w:firstLineChars="200"/>
        <w:rPr>
          <w:rFonts w:ascii="宋体" w:hAnsi="宋体" w:cs="宋体"/>
          <w:sz w:val="28"/>
          <w:szCs w:val="28"/>
        </w:rPr>
      </w:pPr>
      <w:r>
        <w:rPr>
          <w:rFonts w:hint="eastAsia" w:ascii="宋体" w:hAnsi="宋体" w:cs="宋体"/>
          <w:sz w:val="28"/>
          <w:szCs w:val="28"/>
        </w:rPr>
        <w:t>（二）服务期限：自本合同生效之日起至</w:t>
      </w:r>
      <w:r>
        <w:rPr>
          <w:rFonts w:hint="eastAsia" w:ascii="宋体" w:hAnsi="宋体" w:cs="宋体"/>
          <w:sz w:val="28"/>
          <w:szCs w:val="28"/>
          <w:u w:val="single"/>
        </w:rPr>
        <w:t>甲方与中标人签订合同</w:t>
      </w:r>
      <w:r>
        <w:rPr>
          <w:rFonts w:hint="eastAsia" w:ascii="宋体" w:hAnsi="宋体" w:cs="宋体"/>
          <w:sz w:val="28"/>
          <w:szCs w:val="28"/>
        </w:rPr>
        <w:t>止。</w:t>
      </w:r>
    </w:p>
    <w:p>
      <w:pPr>
        <w:spacing w:line="520" w:lineRule="exact"/>
        <w:ind w:firstLine="560" w:firstLineChars="200"/>
        <w:rPr>
          <w:rFonts w:ascii="宋体" w:hAnsi="宋体" w:cs="宋体"/>
          <w:sz w:val="28"/>
          <w:szCs w:val="28"/>
        </w:rPr>
      </w:pPr>
      <w:r>
        <w:rPr>
          <w:rFonts w:hint="eastAsia" w:ascii="宋体" w:hAnsi="宋体" w:cs="宋体"/>
          <w:sz w:val="28"/>
          <w:szCs w:val="28"/>
        </w:rPr>
        <w:t>注：中标（成交）通知书是确定中标（成交）人后甲方委托乙方向中标（成交）人发出的通知其中标（成交）的书面凭证，发出中标（成交）通知书之日是指中标（成交）通知书落款时间。</w:t>
      </w:r>
    </w:p>
    <w:p>
      <w:pPr>
        <w:spacing w:line="520" w:lineRule="exact"/>
        <w:ind w:firstLine="562" w:firstLineChars="200"/>
        <w:rPr>
          <w:rFonts w:ascii="宋体" w:hAnsi="宋体" w:cs="宋体"/>
          <w:b/>
          <w:sz w:val="28"/>
          <w:szCs w:val="28"/>
        </w:rPr>
      </w:pPr>
      <w:r>
        <w:rPr>
          <w:rFonts w:hint="eastAsia" w:ascii="宋体" w:hAnsi="宋体" w:cs="宋体"/>
          <w:b/>
          <w:sz w:val="28"/>
          <w:szCs w:val="28"/>
        </w:rPr>
        <w:t>三、甲方权利与义务</w:t>
      </w:r>
    </w:p>
    <w:p>
      <w:pPr>
        <w:spacing w:line="520" w:lineRule="exact"/>
        <w:ind w:firstLine="555"/>
        <w:rPr>
          <w:rFonts w:ascii="宋体" w:hAnsi="宋体" w:cs="宋体"/>
          <w:sz w:val="28"/>
          <w:szCs w:val="28"/>
        </w:rPr>
      </w:pPr>
      <w:r>
        <w:rPr>
          <w:rFonts w:hint="eastAsia" w:ascii="宋体" w:hAnsi="宋体" w:cs="宋体"/>
          <w:sz w:val="28"/>
          <w:szCs w:val="28"/>
        </w:rPr>
        <w:t>（一）甲方指定熟悉采购项目情况的采购人代表参与采购活动的全过程（不含验收），且指定至少一名纪检监察人员参与监督。</w:t>
      </w:r>
    </w:p>
    <w:p>
      <w:pPr>
        <w:widowControl/>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二）甲方应向乙方提交详细的采购需求（包括但不限于产品或服务名称、型号、规格、数量、技术参数、性能指标、技术资料、质量要求、交货时间、交货地点、售后服务要求、预算价、控制价等）、供应商的资格条件、采购方式、评审标准等所有实质性要求和条件，以及拟签订的采购协议范本等有关事项；工程项目还需提交的有关建设审批文件、材料、图纸以及乙方办理委托采购事项所需要的全部文件及技术资料。</w:t>
      </w:r>
    </w:p>
    <w:p>
      <w:pPr>
        <w:spacing w:line="520" w:lineRule="exact"/>
        <w:ind w:firstLine="555"/>
        <w:rPr>
          <w:rFonts w:ascii="宋体" w:hAnsi="宋体" w:cs="宋体"/>
          <w:sz w:val="28"/>
          <w:szCs w:val="28"/>
        </w:rPr>
      </w:pPr>
      <w:r>
        <w:rPr>
          <w:rFonts w:hint="eastAsia" w:ascii="宋体" w:hAnsi="宋体" w:cs="宋体"/>
          <w:sz w:val="28"/>
          <w:szCs w:val="28"/>
        </w:rPr>
        <w:t>（三）甲方应在收到乙方送达的采购文件2个工作日内完成对采购文件的确认，并将确认盖章或修改意见返还至乙方。</w:t>
      </w:r>
    </w:p>
    <w:p>
      <w:pPr>
        <w:widowControl/>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（四）甲方确认采购文件内容后，不得擅自对采购文件内容作出修改。若确需修改的，应及时书面告知乙方，乙方据此进行更正公告。</w:t>
      </w:r>
    </w:p>
    <w:p>
      <w:pPr>
        <w:spacing w:line="520" w:lineRule="exact"/>
        <w:ind w:firstLine="555"/>
        <w:rPr>
          <w:rFonts w:ascii="宋体" w:hAnsi="宋体" w:cs="宋体"/>
          <w:sz w:val="28"/>
          <w:szCs w:val="28"/>
        </w:rPr>
      </w:pPr>
      <w:r>
        <w:rPr>
          <w:rFonts w:hint="eastAsia" w:ascii="宋体" w:hAnsi="宋体" w:cs="宋体"/>
          <w:sz w:val="28"/>
          <w:szCs w:val="28"/>
        </w:rPr>
        <w:t>（五）甲方委派的采购人代表、纪检人员应按乙方通知的时间、地点参与项目开评标及评审专家抽取工作。</w:t>
      </w:r>
    </w:p>
    <w:p>
      <w:pPr>
        <w:spacing w:line="520" w:lineRule="exact"/>
        <w:ind w:firstLine="555"/>
        <w:rPr>
          <w:rFonts w:ascii="宋体" w:hAnsi="宋体" w:cs="宋体"/>
          <w:sz w:val="28"/>
          <w:szCs w:val="28"/>
        </w:rPr>
      </w:pPr>
      <w:r>
        <w:rPr>
          <w:rFonts w:hint="eastAsia" w:ascii="宋体" w:hAnsi="宋体" w:cs="宋体"/>
          <w:sz w:val="28"/>
          <w:szCs w:val="28"/>
        </w:rPr>
        <w:t>（六）甲方应按照有关法律的规定，处理供应商对采购活动有关事项的询问、异议或质疑等。</w:t>
      </w:r>
    </w:p>
    <w:p>
      <w:pPr>
        <w:spacing w:line="520" w:lineRule="exact"/>
        <w:ind w:firstLine="555"/>
        <w:rPr>
          <w:rFonts w:ascii="宋体" w:hAnsi="宋体" w:cs="宋体"/>
          <w:sz w:val="28"/>
          <w:szCs w:val="28"/>
        </w:rPr>
      </w:pPr>
      <w:r>
        <w:rPr>
          <w:rFonts w:hint="eastAsia" w:ascii="宋体" w:hAnsi="宋体" w:cs="宋体"/>
          <w:sz w:val="28"/>
          <w:szCs w:val="28"/>
        </w:rPr>
        <w:t>（七）甲方应在中标（成交）通知书发后，起草采购合同文本，按照采购文件确定的事项签订采购合同，所签订合同不得对与项目相关的实质性条款进行修改。</w:t>
      </w:r>
    </w:p>
    <w:p>
      <w:pPr>
        <w:spacing w:line="520" w:lineRule="exact"/>
        <w:ind w:firstLine="555"/>
        <w:rPr>
          <w:rFonts w:ascii="宋体" w:hAnsi="宋体" w:cs="宋体"/>
          <w:sz w:val="28"/>
          <w:szCs w:val="28"/>
        </w:rPr>
      </w:pPr>
      <w:r>
        <w:rPr>
          <w:rFonts w:hint="eastAsia" w:ascii="宋体" w:hAnsi="宋体" w:cs="宋体"/>
          <w:sz w:val="28"/>
          <w:szCs w:val="28"/>
        </w:rPr>
        <w:t>（八）甲方对知悉的文件、评审过程、有关供应商的商业秘密及与本项目相关的所有内容负有保密职责。</w:t>
      </w:r>
    </w:p>
    <w:p>
      <w:pPr>
        <w:spacing w:line="520" w:lineRule="exact"/>
        <w:ind w:firstLine="562" w:firstLineChars="200"/>
        <w:rPr>
          <w:rFonts w:ascii="宋体" w:hAnsi="宋体" w:cs="宋体"/>
          <w:b/>
          <w:sz w:val="28"/>
          <w:szCs w:val="28"/>
        </w:rPr>
      </w:pPr>
      <w:r>
        <w:rPr>
          <w:rFonts w:hint="eastAsia" w:ascii="宋体" w:hAnsi="宋体" w:cs="宋体"/>
          <w:b/>
          <w:sz w:val="28"/>
          <w:szCs w:val="28"/>
        </w:rPr>
        <w:t>四、乙方权利与义务</w:t>
      </w:r>
    </w:p>
    <w:p>
      <w:pPr>
        <w:spacing w:line="520" w:lineRule="exact"/>
        <w:ind w:firstLine="555"/>
        <w:rPr>
          <w:rFonts w:ascii="宋体" w:hAnsi="宋体" w:cs="宋体"/>
          <w:sz w:val="28"/>
          <w:szCs w:val="28"/>
        </w:rPr>
      </w:pPr>
      <w:r>
        <w:rPr>
          <w:rFonts w:hint="eastAsia" w:ascii="宋体" w:hAnsi="宋体" w:cs="宋体"/>
          <w:sz w:val="28"/>
          <w:szCs w:val="28"/>
        </w:rPr>
        <w:t>（一）乙方应严格按照相关法律法规的规定和本合同约定，组织采购活动。</w:t>
      </w:r>
    </w:p>
    <w:p>
      <w:pPr>
        <w:spacing w:line="520" w:lineRule="exact"/>
        <w:ind w:firstLine="555"/>
        <w:rPr>
          <w:rFonts w:ascii="宋体" w:hAnsi="宋体" w:cs="宋体"/>
          <w:sz w:val="28"/>
          <w:szCs w:val="28"/>
        </w:rPr>
      </w:pPr>
      <w:r>
        <w:rPr>
          <w:rFonts w:hint="eastAsia" w:ascii="宋体" w:hAnsi="宋体" w:cs="宋体"/>
          <w:sz w:val="28"/>
          <w:szCs w:val="28"/>
        </w:rPr>
        <w:t>（二）乙方应在规定期限内完成委托事项。因自然灾害等不可抗力或者其他特殊原因导致乙方不能按时完成委托事项，乙方应及时与甲方沟通协商，并采取必要的补救措施（如顺延完成时间等）。</w:t>
      </w:r>
    </w:p>
    <w:p>
      <w:pPr>
        <w:spacing w:line="520" w:lineRule="exact"/>
        <w:ind w:firstLine="555"/>
        <w:rPr>
          <w:rFonts w:ascii="宋体" w:hAnsi="宋体" w:cs="宋体"/>
          <w:sz w:val="28"/>
          <w:szCs w:val="28"/>
        </w:rPr>
      </w:pPr>
      <w:r>
        <w:rPr>
          <w:rFonts w:hint="eastAsia" w:ascii="宋体" w:hAnsi="宋体" w:cs="宋体"/>
          <w:sz w:val="28"/>
          <w:szCs w:val="28"/>
        </w:rPr>
        <w:t>（三）乙方应在收到甲方提供的采购需求后完成采购项目清单、技术参数等的审查，并有权拒绝甲方提出的不合理商务和技术条款。</w:t>
      </w:r>
    </w:p>
    <w:p>
      <w:pPr>
        <w:widowControl/>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（四）乙方应将编制完成的采购文件及时送甲方签字盖章确认。</w:t>
      </w:r>
    </w:p>
    <w:p>
      <w:pPr>
        <w:spacing w:line="520" w:lineRule="exact"/>
        <w:ind w:firstLine="555"/>
        <w:rPr>
          <w:rFonts w:ascii="宋体" w:hAnsi="宋体" w:cs="宋体"/>
          <w:sz w:val="28"/>
          <w:szCs w:val="28"/>
        </w:rPr>
      </w:pPr>
      <w:r>
        <w:rPr>
          <w:rFonts w:hint="eastAsia" w:ascii="宋体" w:hAnsi="宋体" w:cs="宋体"/>
          <w:sz w:val="28"/>
          <w:szCs w:val="28"/>
        </w:rPr>
        <w:t>（五）乙方负责在甲方指定的信息发布媒体上刊登和发布项目信息公告。</w:t>
      </w:r>
    </w:p>
    <w:p>
      <w:pPr>
        <w:spacing w:line="520" w:lineRule="exact"/>
        <w:ind w:firstLine="555"/>
        <w:rPr>
          <w:rFonts w:ascii="宋体" w:hAnsi="宋体" w:cs="宋体"/>
          <w:sz w:val="28"/>
          <w:szCs w:val="28"/>
        </w:rPr>
      </w:pPr>
      <w:r>
        <w:rPr>
          <w:rFonts w:hint="eastAsia" w:ascii="宋体" w:hAnsi="宋体" w:cs="宋体"/>
          <w:sz w:val="28"/>
          <w:szCs w:val="28"/>
        </w:rPr>
        <w:t>（六）乙方应至少提前2小时通知甲方参与抽取专家的时间、地点和人员要求，同甲方一起开展专家抽取工作。</w:t>
      </w:r>
    </w:p>
    <w:p>
      <w:pPr>
        <w:spacing w:line="520" w:lineRule="exact"/>
        <w:ind w:firstLine="555"/>
        <w:rPr>
          <w:rFonts w:ascii="宋体" w:hAnsi="宋体" w:cs="宋体"/>
          <w:sz w:val="28"/>
          <w:szCs w:val="28"/>
        </w:rPr>
      </w:pPr>
      <w:r>
        <w:rPr>
          <w:rFonts w:hint="eastAsia" w:ascii="宋体" w:hAnsi="宋体" w:cs="宋体"/>
          <w:sz w:val="28"/>
          <w:szCs w:val="28"/>
        </w:rPr>
        <w:t>（七）乙方应按规定组织开标、评审会议、发布评审结果、发放中标（成交）通知书，并及时向甲方通知或沟通相应信息。</w:t>
      </w:r>
    </w:p>
    <w:p>
      <w:pPr>
        <w:spacing w:line="520" w:lineRule="exact"/>
        <w:ind w:firstLine="555"/>
        <w:rPr>
          <w:rFonts w:ascii="宋体" w:hAnsi="宋体" w:cs="宋体"/>
          <w:sz w:val="28"/>
          <w:szCs w:val="28"/>
        </w:rPr>
      </w:pPr>
      <w:r>
        <w:rPr>
          <w:rFonts w:hint="eastAsia" w:ascii="宋体" w:hAnsi="宋体" w:cs="宋体"/>
          <w:sz w:val="28"/>
          <w:szCs w:val="28"/>
        </w:rPr>
        <w:t>（八）乙方应协助甲方处理供应商的询问、异议和质疑，并配合甲方监督部门做好投诉处理工作。</w:t>
      </w:r>
    </w:p>
    <w:p>
      <w:pPr>
        <w:spacing w:line="520" w:lineRule="exact"/>
        <w:ind w:firstLine="555"/>
        <w:rPr>
          <w:rFonts w:ascii="宋体" w:hAnsi="宋体" w:cs="宋体"/>
          <w:sz w:val="28"/>
          <w:szCs w:val="28"/>
        </w:rPr>
      </w:pPr>
      <w:r>
        <w:rPr>
          <w:rFonts w:hint="eastAsia" w:ascii="宋体" w:hAnsi="宋体" w:cs="宋体"/>
          <w:sz w:val="28"/>
          <w:szCs w:val="28"/>
        </w:rPr>
        <w:t>（九）乙方在代理过程中发现有供应商不良行为应及时向甲方及相关部门提出，并妥善保管该供应商不良行为的证据。</w:t>
      </w:r>
    </w:p>
    <w:p>
      <w:pPr>
        <w:spacing w:line="520" w:lineRule="exact"/>
        <w:ind w:firstLine="555"/>
        <w:rPr>
          <w:rFonts w:ascii="宋体" w:hAnsi="宋体" w:cs="宋体"/>
          <w:sz w:val="28"/>
          <w:szCs w:val="28"/>
        </w:rPr>
      </w:pPr>
      <w:r>
        <w:rPr>
          <w:rFonts w:hint="eastAsia" w:ascii="宋体" w:hAnsi="宋体" w:cs="宋体"/>
          <w:sz w:val="28"/>
          <w:szCs w:val="28"/>
        </w:rPr>
        <w:t>（十）中标（成交）通知书发出后乙方应将与本项目有关的资料文件整理归档，并及时移交至甲方归档保存。</w:t>
      </w:r>
    </w:p>
    <w:p>
      <w:pPr>
        <w:spacing w:line="520" w:lineRule="exact"/>
        <w:ind w:firstLine="555"/>
        <w:rPr>
          <w:rFonts w:ascii="宋体" w:hAnsi="宋体" w:cs="宋体"/>
          <w:sz w:val="28"/>
          <w:szCs w:val="28"/>
        </w:rPr>
      </w:pPr>
      <w:r>
        <w:rPr>
          <w:rFonts w:hint="eastAsia" w:ascii="宋体" w:hAnsi="宋体" w:cs="宋体"/>
          <w:sz w:val="28"/>
          <w:szCs w:val="28"/>
        </w:rPr>
        <w:t>（十一）乙方对知悉的文件、评审过程、有关供应商的商业秘密、及与本项目相关的所有内容负有保密职责。</w:t>
      </w:r>
    </w:p>
    <w:p>
      <w:pPr>
        <w:spacing w:line="520" w:lineRule="exact"/>
        <w:ind w:firstLine="562" w:firstLineChars="200"/>
        <w:rPr>
          <w:rFonts w:ascii="宋体" w:hAnsi="宋体" w:cs="宋体"/>
          <w:b/>
          <w:sz w:val="28"/>
          <w:szCs w:val="28"/>
        </w:rPr>
      </w:pPr>
      <w:r>
        <w:rPr>
          <w:rFonts w:hint="eastAsia" w:ascii="宋体" w:hAnsi="宋体" w:cs="宋体"/>
          <w:b/>
          <w:sz w:val="28"/>
          <w:szCs w:val="28"/>
        </w:rPr>
        <w:t>五、费用和支付</w:t>
      </w:r>
    </w:p>
    <w:p>
      <w:pPr>
        <w:spacing w:line="520" w:lineRule="exact"/>
        <w:ind w:firstLine="555"/>
        <w:rPr>
          <w:rFonts w:ascii="宋体" w:hAnsi="宋体" w:cs="宋体"/>
          <w:sz w:val="28"/>
          <w:szCs w:val="28"/>
        </w:rPr>
      </w:pPr>
      <w:r>
        <w:rPr>
          <w:rFonts w:hint="eastAsia" w:ascii="宋体" w:hAnsi="宋体" w:cs="宋体"/>
          <w:sz w:val="28"/>
          <w:szCs w:val="28"/>
        </w:rPr>
        <w:t>（一）代理服务费：</w:t>
      </w:r>
      <w:r>
        <w:rPr>
          <w:rFonts w:hint="eastAsia" w:ascii="宋体" w:hAnsi="宋体" w:cs="宋体"/>
          <w:sz w:val="28"/>
          <w:szCs w:val="28"/>
          <w:u w:val="single"/>
        </w:rPr>
        <w:t xml:space="preserve">               元（大写：</w:t>
      </w:r>
      <w:r>
        <w:rPr>
          <w:rFonts w:hint="eastAsia" w:ascii="宋体" w:hAnsi="宋体" w:cs="宋体"/>
          <w:sz w:val="28"/>
          <w:szCs w:val="28"/>
        </w:rPr>
        <w:t xml:space="preserve">            元整</w:t>
      </w:r>
      <w:r>
        <w:rPr>
          <w:rFonts w:hint="eastAsia" w:ascii="宋体" w:hAnsi="宋体" w:cs="宋体"/>
          <w:sz w:val="28"/>
          <w:szCs w:val="28"/>
          <w:u w:val="single"/>
        </w:rPr>
        <w:t>）</w:t>
      </w:r>
      <w:r>
        <w:rPr>
          <w:rFonts w:hint="eastAsia" w:ascii="宋体" w:hAnsi="宋体" w:cs="宋体"/>
          <w:sz w:val="28"/>
          <w:szCs w:val="28"/>
        </w:rPr>
        <w:t>。</w:t>
      </w:r>
    </w:p>
    <w:p>
      <w:pPr>
        <w:spacing w:line="520" w:lineRule="exact"/>
        <w:ind w:firstLine="555"/>
        <w:rPr>
          <w:rFonts w:ascii="宋体" w:hAnsi="宋体" w:cs="宋体"/>
          <w:sz w:val="28"/>
          <w:szCs w:val="28"/>
        </w:rPr>
      </w:pPr>
      <w:r>
        <w:rPr>
          <w:rFonts w:hint="eastAsia" w:ascii="宋体" w:hAnsi="宋体" w:cs="宋体"/>
          <w:sz w:val="28"/>
          <w:szCs w:val="28"/>
        </w:rPr>
        <w:t>（二）本项目代理费用将在采购文件上约定由项目中标（成交）人在领取中标（成交）通知书前支付至乙方指定账户。</w:t>
      </w:r>
    </w:p>
    <w:p>
      <w:pPr>
        <w:spacing w:line="520" w:lineRule="exact"/>
        <w:ind w:firstLine="555"/>
        <w:rPr>
          <w:rFonts w:ascii="宋体" w:hAnsi="宋体" w:cs="宋体"/>
          <w:sz w:val="28"/>
          <w:szCs w:val="28"/>
        </w:rPr>
      </w:pPr>
      <w:r>
        <w:rPr>
          <w:rFonts w:hint="eastAsia" w:ascii="宋体" w:hAnsi="宋体" w:cs="宋体"/>
          <w:sz w:val="28"/>
          <w:szCs w:val="28"/>
        </w:rPr>
        <w:t>（三）评审费用：本项目产生的专家评审费用包括但不限于专家劳务费、交通费、食宿等，由</w:t>
      </w:r>
      <w:r>
        <w:rPr>
          <w:rFonts w:hint="eastAsia" w:ascii="宋体" w:hAnsi="宋体" w:cs="宋体"/>
          <w:sz w:val="28"/>
          <w:szCs w:val="28"/>
          <w:u w:val="single"/>
        </w:rPr>
        <w:t>乙</w:t>
      </w:r>
      <w:r>
        <w:rPr>
          <w:rFonts w:hint="eastAsia" w:ascii="宋体" w:hAnsi="宋体" w:cs="宋体"/>
          <w:sz w:val="28"/>
          <w:szCs w:val="28"/>
        </w:rPr>
        <w:t>方按照相关规定支付。</w:t>
      </w:r>
    </w:p>
    <w:p>
      <w:pPr>
        <w:spacing w:line="520" w:lineRule="exact"/>
        <w:ind w:firstLine="555"/>
        <w:rPr>
          <w:rFonts w:ascii="宋体" w:hAnsi="宋体" w:cs="宋体"/>
          <w:sz w:val="28"/>
          <w:szCs w:val="28"/>
        </w:rPr>
      </w:pPr>
      <w:r>
        <w:rPr>
          <w:rFonts w:hint="eastAsia" w:ascii="宋体" w:hAnsi="宋体" w:cs="宋体"/>
          <w:sz w:val="28"/>
          <w:szCs w:val="28"/>
        </w:rPr>
        <w:t>（四）乙方不得向甲方或本项目中标（成交）供应商收取除本项目报名费、代理费以外的任何费用。</w:t>
      </w:r>
    </w:p>
    <w:p>
      <w:pPr>
        <w:spacing w:line="520" w:lineRule="exact"/>
        <w:ind w:firstLine="562" w:firstLineChars="200"/>
        <w:rPr>
          <w:rFonts w:ascii="宋体" w:hAnsi="宋体" w:cs="宋体"/>
          <w:b/>
          <w:sz w:val="28"/>
          <w:szCs w:val="28"/>
        </w:rPr>
      </w:pPr>
      <w:r>
        <w:rPr>
          <w:rFonts w:hint="eastAsia" w:ascii="宋体" w:hAnsi="宋体" w:cs="宋体"/>
          <w:b/>
          <w:sz w:val="28"/>
          <w:szCs w:val="28"/>
        </w:rPr>
        <w:t>六、服务承诺</w:t>
      </w:r>
    </w:p>
    <w:p>
      <w:pPr>
        <w:spacing w:line="520" w:lineRule="exact"/>
        <w:ind w:firstLine="555"/>
        <w:rPr>
          <w:rFonts w:ascii="宋体" w:hAnsi="宋体" w:cs="宋体"/>
          <w:sz w:val="28"/>
          <w:szCs w:val="28"/>
        </w:rPr>
      </w:pPr>
      <w:r>
        <w:rPr>
          <w:rFonts w:hint="eastAsia" w:ascii="宋体" w:hAnsi="宋体" w:cs="宋体"/>
          <w:sz w:val="28"/>
          <w:szCs w:val="28"/>
        </w:rPr>
        <w:t>为完成甲方委托的招标代理业务，乙方应委派有足够经验的专职技术经济人员担任项目负责人，并委派两名以上专职技术人员从事本项目招标代理工作。</w:t>
      </w:r>
    </w:p>
    <w:p>
      <w:pPr>
        <w:spacing w:line="520" w:lineRule="exact"/>
        <w:ind w:firstLine="555"/>
        <w:rPr>
          <w:rFonts w:ascii="宋体" w:hAnsi="宋体" w:cs="宋体"/>
          <w:sz w:val="28"/>
          <w:szCs w:val="28"/>
          <w:u w:val="single"/>
        </w:rPr>
      </w:pPr>
      <w:r>
        <w:rPr>
          <w:rFonts w:hint="eastAsia" w:ascii="宋体" w:hAnsi="宋体" w:cs="宋体"/>
          <w:sz w:val="28"/>
          <w:szCs w:val="28"/>
        </w:rPr>
        <w:t>（一）姓名：</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 xml:space="preserve">     联系电话：</w:t>
      </w:r>
      <w:r>
        <w:rPr>
          <w:rFonts w:ascii="宋体" w:hAnsi="宋体" w:cs="宋体"/>
          <w:sz w:val="28"/>
          <w:szCs w:val="28"/>
          <w:u w:val="single"/>
        </w:rPr>
        <w:t xml:space="preserve">          </w:t>
      </w:r>
    </w:p>
    <w:p>
      <w:pPr>
        <w:spacing w:line="520" w:lineRule="exact"/>
        <w:ind w:firstLine="555"/>
        <w:rPr>
          <w:rFonts w:ascii="宋体" w:hAnsi="宋体" w:cs="宋体"/>
          <w:sz w:val="28"/>
          <w:szCs w:val="28"/>
        </w:rPr>
      </w:pPr>
      <w:r>
        <w:rPr>
          <w:rFonts w:hint="eastAsia" w:ascii="宋体" w:hAnsi="宋体" w:cs="宋体"/>
          <w:sz w:val="28"/>
          <w:szCs w:val="28"/>
        </w:rPr>
        <w:t>（二）姓名：</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 xml:space="preserve">     联系电话：</w:t>
      </w:r>
      <w:r>
        <w:rPr>
          <w:rFonts w:ascii="宋体" w:hAnsi="宋体" w:cs="宋体"/>
          <w:sz w:val="28"/>
          <w:szCs w:val="28"/>
          <w:u w:val="single"/>
        </w:rPr>
        <w:t xml:space="preserve">          </w:t>
      </w:r>
      <w:r>
        <w:rPr>
          <w:rFonts w:hint="eastAsia" w:ascii="宋体" w:hAnsi="宋体" w:cs="宋体"/>
          <w:sz w:val="28"/>
          <w:szCs w:val="28"/>
        </w:rPr>
        <w:t xml:space="preserve">  </w:t>
      </w:r>
    </w:p>
    <w:p>
      <w:pPr>
        <w:spacing w:line="520" w:lineRule="exact"/>
        <w:ind w:firstLine="562" w:firstLineChars="200"/>
        <w:rPr>
          <w:rFonts w:ascii="宋体" w:hAnsi="宋体" w:cs="宋体"/>
          <w:b/>
          <w:sz w:val="28"/>
          <w:szCs w:val="28"/>
        </w:rPr>
      </w:pPr>
      <w:r>
        <w:rPr>
          <w:rFonts w:hint="eastAsia" w:ascii="宋体" w:hAnsi="宋体" w:cs="宋体"/>
          <w:b/>
          <w:sz w:val="28"/>
          <w:szCs w:val="28"/>
        </w:rPr>
        <w:t>七、违约责任</w:t>
      </w:r>
    </w:p>
    <w:p>
      <w:pPr>
        <w:spacing w:line="520" w:lineRule="exact"/>
        <w:ind w:firstLine="555"/>
        <w:rPr>
          <w:rFonts w:ascii="宋体" w:hAnsi="宋体" w:cs="宋体"/>
          <w:sz w:val="28"/>
          <w:szCs w:val="28"/>
        </w:rPr>
      </w:pPr>
      <w:r>
        <w:rPr>
          <w:rFonts w:hint="eastAsia" w:ascii="宋体" w:hAnsi="宋体" w:cs="宋体"/>
          <w:sz w:val="28"/>
          <w:szCs w:val="28"/>
        </w:rPr>
        <w:t>（一）甲方责任</w:t>
      </w:r>
    </w:p>
    <w:p>
      <w:pPr>
        <w:spacing w:line="520" w:lineRule="exact"/>
        <w:ind w:firstLine="555"/>
        <w:rPr>
          <w:rFonts w:ascii="宋体" w:hAnsi="宋体" w:cs="宋体"/>
          <w:sz w:val="28"/>
          <w:szCs w:val="28"/>
        </w:rPr>
      </w:pPr>
      <w:r>
        <w:rPr>
          <w:rFonts w:hint="eastAsia" w:ascii="宋体" w:hAnsi="宋体" w:cs="宋体"/>
          <w:sz w:val="28"/>
          <w:szCs w:val="28"/>
        </w:rPr>
        <w:t>1.甲方在签署本合同后取消或终止合同的，应在取消或终止之日起30日内赔偿乙方本合同约定的代理费用。</w:t>
      </w:r>
    </w:p>
    <w:p>
      <w:pPr>
        <w:spacing w:line="520" w:lineRule="exact"/>
        <w:ind w:firstLine="555"/>
        <w:rPr>
          <w:rFonts w:ascii="宋体" w:hAnsi="宋体" w:cs="宋体"/>
          <w:sz w:val="28"/>
          <w:szCs w:val="28"/>
        </w:rPr>
      </w:pPr>
      <w:r>
        <w:rPr>
          <w:rFonts w:hint="eastAsia" w:ascii="宋体" w:hAnsi="宋体" w:cs="宋体"/>
          <w:sz w:val="28"/>
          <w:szCs w:val="28"/>
        </w:rPr>
        <w:t>2.甲方选择中标（成交）人支付代理费用，但中标（成交）人在中标（成交）通知书发出之日起 30日内未按约定支付给乙方的，由甲方</w:t>
      </w:r>
      <w:r>
        <w:rPr>
          <w:rFonts w:hint="eastAsia" w:ascii="宋体" w:hAnsi="宋体" w:cs="宋体"/>
          <w:sz w:val="28"/>
          <w:szCs w:val="28"/>
          <w:lang w:val="en-US" w:eastAsia="zh-CN"/>
        </w:rPr>
        <w:t>协调</w:t>
      </w:r>
      <w:r>
        <w:rPr>
          <w:rFonts w:hint="eastAsia" w:ascii="宋体" w:hAnsi="宋体" w:cs="宋体"/>
          <w:sz w:val="28"/>
          <w:szCs w:val="28"/>
        </w:rPr>
        <w:t>中标（成交）人支付乙方本合同约定的代理服务费。</w:t>
      </w:r>
      <w:bookmarkStart w:id="336" w:name="_GoBack"/>
      <w:bookmarkEnd w:id="336"/>
    </w:p>
    <w:p>
      <w:pPr>
        <w:spacing w:line="520" w:lineRule="exact"/>
        <w:ind w:firstLine="555"/>
        <w:rPr>
          <w:rFonts w:ascii="宋体" w:hAnsi="宋体" w:cs="宋体"/>
          <w:sz w:val="28"/>
          <w:szCs w:val="28"/>
        </w:rPr>
      </w:pPr>
      <w:r>
        <w:rPr>
          <w:rFonts w:hint="eastAsia" w:ascii="宋体" w:hAnsi="宋体" w:cs="宋体"/>
          <w:sz w:val="28"/>
          <w:szCs w:val="28"/>
        </w:rPr>
        <w:t>3.若非乙方原因导致本项目无法继续实施或甲方要求暂停实施本项目超过6个月的，乙方有权要求甲方支付本合同约定的代理服务费。</w:t>
      </w:r>
    </w:p>
    <w:p>
      <w:pPr>
        <w:spacing w:line="520" w:lineRule="exact"/>
        <w:ind w:firstLine="555"/>
        <w:rPr>
          <w:rFonts w:ascii="宋体" w:hAnsi="宋体" w:cs="宋体"/>
          <w:sz w:val="28"/>
          <w:szCs w:val="28"/>
        </w:rPr>
      </w:pPr>
      <w:r>
        <w:rPr>
          <w:rFonts w:hint="eastAsia" w:ascii="宋体" w:hAnsi="宋体" w:cs="宋体"/>
          <w:sz w:val="28"/>
          <w:szCs w:val="28"/>
        </w:rPr>
        <w:t>（二）乙方责任</w:t>
      </w:r>
    </w:p>
    <w:p>
      <w:pPr>
        <w:spacing w:line="520" w:lineRule="exact"/>
        <w:ind w:firstLine="555"/>
        <w:rPr>
          <w:rFonts w:ascii="宋体" w:hAnsi="宋体" w:cs="宋体"/>
          <w:sz w:val="28"/>
          <w:szCs w:val="28"/>
        </w:rPr>
      </w:pPr>
      <w:r>
        <w:rPr>
          <w:rFonts w:hint="eastAsia" w:ascii="宋体" w:hAnsi="宋体" w:cs="宋体"/>
          <w:sz w:val="28"/>
          <w:szCs w:val="28"/>
        </w:rPr>
        <w:t>1.乙方在签署本合同后取消或终止合同内容的，应在取消或终止之日起30日内赔偿甲方本合同约定的代理费用。</w:t>
      </w:r>
    </w:p>
    <w:p>
      <w:pPr>
        <w:spacing w:line="520" w:lineRule="exact"/>
        <w:ind w:firstLine="555"/>
        <w:rPr>
          <w:rFonts w:ascii="宋体" w:hAnsi="宋体" w:cs="宋体"/>
          <w:sz w:val="28"/>
          <w:szCs w:val="28"/>
        </w:rPr>
      </w:pPr>
      <w:r>
        <w:rPr>
          <w:rFonts w:hint="eastAsia" w:ascii="宋体" w:hAnsi="宋体" w:cs="宋体"/>
          <w:sz w:val="28"/>
          <w:szCs w:val="28"/>
        </w:rPr>
        <w:t>2.乙方未按承诺的工期时间内完成招标工作或指派的项目负责人不能满足项目工作要求，甲方有权无条件解除合同，且乙方如实赔偿给甲方造成的工作损失（最高不超过本合同约定的代理费用）。</w:t>
      </w:r>
    </w:p>
    <w:p>
      <w:pPr>
        <w:spacing w:line="520" w:lineRule="exact"/>
        <w:ind w:firstLine="555"/>
        <w:rPr>
          <w:rFonts w:ascii="宋体" w:hAnsi="宋体" w:cs="宋体"/>
          <w:sz w:val="28"/>
          <w:szCs w:val="28"/>
        </w:rPr>
      </w:pPr>
      <w:r>
        <w:rPr>
          <w:rFonts w:hint="eastAsia" w:ascii="宋体" w:hAnsi="宋体" w:cs="宋体"/>
          <w:sz w:val="28"/>
          <w:szCs w:val="28"/>
        </w:rPr>
        <w:t>（三）违约金</w:t>
      </w:r>
    </w:p>
    <w:p>
      <w:pPr>
        <w:spacing w:line="520" w:lineRule="exact"/>
        <w:ind w:firstLine="555"/>
        <w:rPr>
          <w:rFonts w:ascii="宋体" w:hAnsi="宋体" w:cs="宋体"/>
          <w:sz w:val="28"/>
          <w:szCs w:val="28"/>
        </w:rPr>
      </w:pPr>
      <w:r>
        <w:rPr>
          <w:rFonts w:hint="eastAsia" w:ascii="宋体" w:hAnsi="宋体" w:cs="宋体"/>
          <w:sz w:val="28"/>
          <w:szCs w:val="28"/>
        </w:rPr>
        <w:t>乙方未按本合同约定时间完成委托项目，每逾期一日，应按委托代理费的万分之五向甲方支付违约金。</w:t>
      </w:r>
    </w:p>
    <w:p>
      <w:pPr>
        <w:spacing w:line="520" w:lineRule="exact"/>
        <w:ind w:firstLine="562" w:firstLineChars="200"/>
        <w:rPr>
          <w:rFonts w:ascii="宋体" w:hAnsi="宋体" w:cs="宋体"/>
          <w:b/>
          <w:sz w:val="28"/>
          <w:szCs w:val="28"/>
        </w:rPr>
      </w:pPr>
      <w:r>
        <w:rPr>
          <w:rFonts w:hint="eastAsia" w:ascii="宋体" w:hAnsi="宋体" w:cs="宋体"/>
          <w:b/>
          <w:sz w:val="28"/>
          <w:szCs w:val="28"/>
        </w:rPr>
        <w:t>八、其他事项</w:t>
      </w:r>
    </w:p>
    <w:p>
      <w:pPr>
        <w:spacing w:line="520" w:lineRule="exact"/>
        <w:ind w:firstLine="555"/>
        <w:rPr>
          <w:rFonts w:ascii="宋体" w:hAnsi="宋体" w:cs="宋体"/>
          <w:sz w:val="28"/>
          <w:szCs w:val="28"/>
        </w:rPr>
      </w:pPr>
      <w:r>
        <w:rPr>
          <w:rFonts w:hint="eastAsia" w:ascii="宋体" w:hAnsi="宋体" w:cs="宋体"/>
          <w:sz w:val="28"/>
          <w:szCs w:val="28"/>
        </w:rPr>
        <w:t>（一）甲乙双方如因履行本合同发生争议，应通过友好协商调解的方式解决争议。协商或调解不成的，可依法向甲方住所地人民法院起诉。</w:t>
      </w:r>
    </w:p>
    <w:p>
      <w:pPr>
        <w:spacing w:line="520" w:lineRule="exact"/>
        <w:ind w:firstLine="555"/>
        <w:rPr>
          <w:rFonts w:ascii="宋体" w:hAnsi="宋体" w:cs="宋体"/>
          <w:sz w:val="28"/>
          <w:szCs w:val="28"/>
        </w:rPr>
      </w:pPr>
      <w:r>
        <w:rPr>
          <w:rFonts w:hint="eastAsia" w:ascii="宋体" w:hAnsi="宋体" w:cs="宋体"/>
          <w:sz w:val="28"/>
          <w:szCs w:val="28"/>
        </w:rPr>
        <w:t>（二）本协议壹式肆份，甲乙双方各执贰份，每份具有同等法律效力。本协议经甲乙方法定代表人或授权代表人签字并盖公章或合同专用章后生效。</w:t>
      </w:r>
    </w:p>
    <w:p>
      <w:pPr>
        <w:spacing w:line="520" w:lineRule="exact"/>
        <w:ind w:firstLine="555"/>
        <w:rPr>
          <w:rFonts w:ascii="宋体" w:hAnsi="宋体" w:cs="宋体"/>
          <w:sz w:val="28"/>
          <w:szCs w:val="28"/>
        </w:rPr>
      </w:pPr>
      <w:r>
        <w:rPr>
          <w:rFonts w:hint="eastAsia" w:ascii="宋体" w:hAnsi="宋体" w:cs="宋体"/>
          <w:sz w:val="28"/>
          <w:szCs w:val="28"/>
        </w:rPr>
        <w:t>（三）对本合同的任何修改、补充，均须经双方协商一致并签订补充合同，该补充合同作为本合同不可分割的一部分。</w:t>
      </w:r>
    </w:p>
    <w:p>
      <w:pPr>
        <w:spacing w:line="520" w:lineRule="exact"/>
        <w:ind w:firstLine="562" w:firstLineChars="200"/>
        <w:rPr>
          <w:rFonts w:ascii="宋体" w:hAnsi="宋体" w:cs="宋体"/>
          <w:b/>
          <w:sz w:val="28"/>
          <w:szCs w:val="28"/>
        </w:rPr>
      </w:pPr>
      <w:r>
        <w:rPr>
          <w:rFonts w:hint="eastAsia" w:ascii="宋体" w:hAnsi="宋体" w:cs="宋体"/>
          <w:b/>
          <w:sz w:val="28"/>
          <w:szCs w:val="28"/>
        </w:rPr>
        <w:t>九、送达地址</w:t>
      </w:r>
    </w:p>
    <w:p>
      <w:pPr>
        <w:spacing w:line="600" w:lineRule="atLeas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甲乙方一致确认本协议中有效的送达地址如下：</w:t>
      </w:r>
    </w:p>
    <w:p>
      <w:pPr>
        <w:spacing w:line="520" w:lineRule="exact"/>
        <w:ind w:firstLine="555"/>
        <w:rPr>
          <w:rFonts w:ascii="宋体" w:hAnsi="宋体" w:cs="宋体"/>
          <w:sz w:val="28"/>
          <w:szCs w:val="28"/>
        </w:rPr>
      </w:pPr>
      <w:r>
        <w:rPr>
          <w:rFonts w:hint="eastAsia" w:ascii="宋体" w:hAnsi="宋体" w:cs="宋体"/>
          <w:sz w:val="28"/>
          <w:szCs w:val="28"/>
        </w:rPr>
        <w:t>甲方送达地址及联系人信息：</w:t>
      </w:r>
    </w:p>
    <w:p>
      <w:pPr>
        <w:spacing w:line="520" w:lineRule="exact"/>
        <w:ind w:firstLine="555"/>
        <w:rPr>
          <w:rFonts w:ascii="宋体" w:hAnsi="宋体" w:cs="宋体"/>
          <w:sz w:val="28"/>
          <w:szCs w:val="28"/>
        </w:rPr>
      </w:pPr>
      <w:r>
        <w:rPr>
          <w:rFonts w:hint="eastAsia" w:ascii="宋体" w:hAnsi="宋体" w:cs="宋体"/>
          <w:sz w:val="28"/>
          <w:szCs w:val="28"/>
        </w:rPr>
        <w:t>地址：</w:t>
      </w:r>
    </w:p>
    <w:p>
      <w:pPr>
        <w:spacing w:line="520" w:lineRule="exact"/>
        <w:ind w:firstLine="555"/>
        <w:rPr>
          <w:rFonts w:ascii="宋体" w:hAnsi="宋体" w:cs="宋体"/>
          <w:sz w:val="28"/>
          <w:szCs w:val="28"/>
        </w:rPr>
      </w:pPr>
      <w:r>
        <w:rPr>
          <w:rFonts w:hint="eastAsia" w:ascii="宋体" w:hAnsi="宋体" w:cs="宋体"/>
          <w:sz w:val="28"/>
          <w:szCs w:val="28"/>
        </w:rPr>
        <w:t>联系电话：</w:t>
      </w:r>
    </w:p>
    <w:p>
      <w:pPr>
        <w:spacing w:line="520" w:lineRule="exact"/>
        <w:ind w:firstLine="555"/>
        <w:rPr>
          <w:rFonts w:ascii="宋体" w:hAnsi="宋体" w:cs="宋体"/>
          <w:sz w:val="28"/>
          <w:szCs w:val="28"/>
        </w:rPr>
      </w:pPr>
      <w:r>
        <w:rPr>
          <w:rFonts w:hint="eastAsia" w:ascii="宋体" w:hAnsi="宋体" w:cs="宋体"/>
          <w:sz w:val="28"/>
          <w:szCs w:val="28"/>
        </w:rPr>
        <w:t>联系人：</w:t>
      </w:r>
    </w:p>
    <w:p>
      <w:pPr>
        <w:spacing w:line="520" w:lineRule="exact"/>
        <w:ind w:firstLine="555"/>
        <w:rPr>
          <w:rFonts w:ascii="宋体" w:hAnsi="宋体" w:cs="宋体"/>
          <w:sz w:val="28"/>
          <w:szCs w:val="28"/>
        </w:rPr>
      </w:pPr>
      <w:r>
        <w:rPr>
          <w:rFonts w:hint="eastAsia" w:ascii="宋体" w:hAnsi="宋体" w:cs="宋体"/>
          <w:sz w:val="28"/>
          <w:szCs w:val="28"/>
        </w:rPr>
        <w:t>乙方送达地址及联系人信息：</w:t>
      </w:r>
    </w:p>
    <w:p>
      <w:pPr>
        <w:spacing w:line="520" w:lineRule="exact"/>
        <w:ind w:firstLine="555"/>
        <w:rPr>
          <w:rFonts w:ascii="宋体" w:hAnsi="宋体" w:cs="宋体"/>
          <w:sz w:val="28"/>
          <w:szCs w:val="28"/>
        </w:rPr>
      </w:pPr>
      <w:r>
        <w:rPr>
          <w:rFonts w:hint="eastAsia" w:ascii="宋体" w:hAnsi="宋体" w:cs="宋体"/>
          <w:sz w:val="28"/>
          <w:szCs w:val="28"/>
        </w:rPr>
        <w:t>地址：</w:t>
      </w:r>
    </w:p>
    <w:p>
      <w:pPr>
        <w:spacing w:line="520" w:lineRule="exact"/>
        <w:ind w:firstLine="555"/>
        <w:rPr>
          <w:rFonts w:ascii="宋体" w:hAnsi="宋体" w:cs="宋体"/>
          <w:sz w:val="28"/>
          <w:szCs w:val="28"/>
        </w:rPr>
      </w:pPr>
      <w:r>
        <w:rPr>
          <w:rFonts w:hint="eastAsia" w:ascii="宋体" w:hAnsi="宋体" w:cs="宋体"/>
          <w:sz w:val="28"/>
          <w:szCs w:val="28"/>
        </w:rPr>
        <w:t>联系电话：</w:t>
      </w:r>
    </w:p>
    <w:p>
      <w:pPr>
        <w:spacing w:line="520" w:lineRule="exact"/>
        <w:ind w:firstLine="555"/>
        <w:rPr>
          <w:rFonts w:ascii="宋体" w:hAnsi="宋体" w:cs="宋体"/>
          <w:sz w:val="28"/>
          <w:szCs w:val="28"/>
        </w:rPr>
      </w:pPr>
      <w:r>
        <w:rPr>
          <w:rFonts w:hint="eastAsia" w:ascii="宋体" w:hAnsi="宋体" w:cs="宋体"/>
          <w:sz w:val="28"/>
          <w:szCs w:val="28"/>
        </w:rPr>
        <w:t>联系人：</w:t>
      </w:r>
    </w:p>
    <w:p>
      <w:pPr>
        <w:spacing w:line="520" w:lineRule="exact"/>
        <w:ind w:firstLine="560" w:firstLineChars="200"/>
        <w:rPr>
          <w:rFonts w:ascii="宋体" w:hAnsi="宋体" w:cs="宋体"/>
          <w:sz w:val="28"/>
          <w:szCs w:val="28"/>
        </w:rPr>
      </w:pPr>
      <w:r>
        <w:rPr>
          <w:rFonts w:hint="eastAsia" w:ascii="宋体" w:hAnsi="宋体" w:cs="宋体"/>
          <w:sz w:val="28"/>
          <w:szCs w:val="28"/>
        </w:rPr>
        <w:t>任一方按照该地址向对方送达的文件、文书(包括但不限于双方往来函件、通知、资料、仲裁机构或法院发出的通知书、传票、裁判文书等法律文书）均为有效送达，任一方变更送达地址必须在变更地址之日起十日内向对方书面通知，否则不发生送达地址变更的法律效力，对方按原地址送达仍然为有效送达。</w:t>
      </w:r>
    </w:p>
    <w:p>
      <w:pPr>
        <w:spacing w:line="520" w:lineRule="exact"/>
        <w:ind w:firstLine="562" w:firstLineChars="200"/>
        <w:rPr>
          <w:rFonts w:ascii="宋体" w:hAnsi="宋体" w:cs="宋体"/>
          <w:b/>
          <w:sz w:val="28"/>
          <w:szCs w:val="28"/>
        </w:rPr>
      </w:pPr>
      <w:r>
        <w:rPr>
          <w:rFonts w:hint="eastAsia" w:ascii="宋体" w:hAnsi="宋体" w:cs="宋体"/>
          <w:b/>
          <w:sz w:val="28"/>
          <w:szCs w:val="28"/>
        </w:rPr>
        <w:t>十、</w:t>
      </w:r>
      <w:r>
        <w:rPr>
          <w:rFonts w:ascii="宋体" w:hAnsi="宋体" w:cs="宋体"/>
          <w:b/>
          <w:sz w:val="28"/>
          <w:szCs w:val="28"/>
        </w:rPr>
        <w:t>廉洁条款</w:t>
      </w:r>
    </w:p>
    <w:p>
      <w:pPr>
        <w:spacing w:line="520" w:lineRule="exact"/>
        <w:ind w:firstLine="555"/>
        <w:rPr>
          <w:rFonts w:ascii="宋体" w:hAnsi="宋体" w:cs="宋体"/>
          <w:sz w:val="28"/>
          <w:szCs w:val="28"/>
        </w:rPr>
      </w:pPr>
      <w:r>
        <w:rPr>
          <w:rFonts w:ascii="宋体" w:hAnsi="宋体" w:cs="宋体"/>
          <w:sz w:val="28"/>
          <w:szCs w:val="28"/>
        </w:rPr>
        <w:t>甲乙双方共同承诺，严格遵守法律法规关于反商业贿赂的相关规定，遵守商业道德和市场规则，共同营造公平公正的商业环境，不得有下列行为：</w:t>
      </w:r>
    </w:p>
    <w:p>
      <w:pPr>
        <w:spacing w:line="520" w:lineRule="exact"/>
        <w:ind w:firstLine="555"/>
        <w:rPr>
          <w:rFonts w:ascii="宋体" w:hAnsi="宋体" w:cs="宋体"/>
          <w:sz w:val="28"/>
          <w:szCs w:val="28"/>
        </w:rPr>
      </w:pPr>
      <w:r>
        <w:rPr>
          <w:rFonts w:hint="eastAsia" w:ascii="宋体" w:hAnsi="宋体" w:cs="宋体"/>
          <w:sz w:val="28"/>
          <w:szCs w:val="28"/>
        </w:rPr>
        <w:t>（一）</w:t>
      </w:r>
      <w:r>
        <w:rPr>
          <w:rFonts w:ascii="宋体" w:hAnsi="宋体" w:cs="宋体"/>
          <w:sz w:val="28"/>
          <w:szCs w:val="28"/>
        </w:rPr>
        <w:t>向对方工作人员及其亲属提供现金、有价证券、支付凭证、商业预付卡、贵重物品等任何形式的馈赠或无偿服务。但在正常的、双方公司层面的商业会议过程中互换的以宣传企业、展示企业文化为主要内容、符合相关商业行为惯例的纪念品除外；</w:t>
      </w:r>
    </w:p>
    <w:p>
      <w:pPr>
        <w:spacing w:line="520" w:lineRule="exact"/>
        <w:ind w:firstLine="555"/>
        <w:rPr>
          <w:rFonts w:ascii="宋体" w:hAnsi="宋体" w:cs="宋体"/>
          <w:sz w:val="28"/>
          <w:szCs w:val="28"/>
        </w:rPr>
      </w:pPr>
      <w:r>
        <w:rPr>
          <w:rFonts w:hint="eastAsia" w:ascii="宋体" w:hAnsi="宋体" w:cs="宋体"/>
          <w:sz w:val="28"/>
          <w:szCs w:val="28"/>
        </w:rPr>
        <w:t>（二）</w:t>
      </w:r>
      <w:r>
        <w:rPr>
          <w:rFonts w:ascii="宋体" w:hAnsi="宋体" w:cs="宋体"/>
          <w:sz w:val="28"/>
          <w:szCs w:val="28"/>
        </w:rPr>
        <w:t>以任何形式向对方索要或收受任何财物；</w:t>
      </w:r>
    </w:p>
    <w:p>
      <w:pPr>
        <w:spacing w:line="520" w:lineRule="exact"/>
        <w:ind w:firstLine="555"/>
        <w:rPr>
          <w:rFonts w:ascii="宋体" w:hAnsi="宋体" w:cs="宋体"/>
          <w:sz w:val="28"/>
          <w:szCs w:val="28"/>
        </w:rPr>
      </w:pPr>
      <w:r>
        <w:rPr>
          <w:rFonts w:hint="eastAsia" w:ascii="宋体" w:hAnsi="宋体" w:cs="宋体"/>
          <w:sz w:val="28"/>
          <w:szCs w:val="28"/>
        </w:rPr>
        <w:t>（三）</w:t>
      </w:r>
      <w:r>
        <w:rPr>
          <w:rFonts w:ascii="宋体" w:hAnsi="宋体" w:cs="宋体"/>
          <w:sz w:val="28"/>
          <w:szCs w:val="28"/>
        </w:rPr>
        <w:t>参加对方安排的旅游、宴请（正常商务宴请除外）或高消费娱乐健身活动；</w:t>
      </w:r>
    </w:p>
    <w:p>
      <w:pPr>
        <w:spacing w:line="520" w:lineRule="exact"/>
        <w:ind w:firstLine="555"/>
        <w:rPr>
          <w:rFonts w:ascii="宋体" w:hAnsi="宋体" w:cs="宋体"/>
          <w:sz w:val="28"/>
          <w:szCs w:val="28"/>
        </w:rPr>
      </w:pPr>
      <w:r>
        <w:rPr>
          <w:rFonts w:hint="eastAsia" w:ascii="宋体" w:hAnsi="宋体" w:cs="宋体"/>
          <w:sz w:val="28"/>
          <w:szCs w:val="28"/>
        </w:rPr>
        <w:t>（四）</w:t>
      </w:r>
      <w:r>
        <w:rPr>
          <w:rFonts w:ascii="宋体" w:hAnsi="宋体" w:cs="宋体"/>
          <w:sz w:val="28"/>
          <w:szCs w:val="28"/>
        </w:rPr>
        <w:t>要求或接受对方为本方工作人员及其亲属在住房、交通、婚丧嫁娶活动、工作安排或经商办企业等方面提供方便；</w:t>
      </w:r>
    </w:p>
    <w:p>
      <w:pPr>
        <w:spacing w:line="520" w:lineRule="exact"/>
        <w:ind w:firstLine="555"/>
        <w:rPr>
          <w:rFonts w:ascii="宋体" w:hAnsi="宋体" w:cs="宋体"/>
          <w:sz w:val="28"/>
          <w:szCs w:val="28"/>
        </w:rPr>
      </w:pPr>
      <w:r>
        <w:rPr>
          <w:rFonts w:hint="eastAsia" w:ascii="宋体" w:hAnsi="宋体" w:cs="宋体"/>
          <w:sz w:val="28"/>
          <w:szCs w:val="28"/>
        </w:rPr>
        <w:t>（五）</w:t>
      </w:r>
      <w:r>
        <w:rPr>
          <w:rFonts w:ascii="宋体" w:hAnsi="宋体" w:cs="宋体"/>
          <w:sz w:val="28"/>
          <w:szCs w:val="28"/>
        </w:rPr>
        <w:t>利用职权谋取私利，损害本企业利益；</w:t>
      </w:r>
    </w:p>
    <w:p>
      <w:pPr>
        <w:spacing w:line="520" w:lineRule="exact"/>
        <w:ind w:firstLine="555"/>
        <w:rPr>
          <w:rFonts w:ascii="宋体" w:hAnsi="宋体" w:cs="宋体"/>
          <w:sz w:val="28"/>
          <w:szCs w:val="28"/>
        </w:rPr>
      </w:pPr>
      <w:r>
        <w:rPr>
          <w:rFonts w:hint="eastAsia" w:ascii="宋体" w:hAnsi="宋体" w:cs="宋体"/>
          <w:sz w:val="28"/>
          <w:szCs w:val="28"/>
        </w:rPr>
        <w:t>（六）</w:t>
      </w:r>
      <w:r>
        <w:rPr>
          <w:rFonts w:ascii="宋体" w:hAnsi="宋体" w:cs="宋体"/>
          <w:sz w:val="28"/>
          <w:szCs w:val="28"/>
        </w:rPr>
        <w:t>除对方依据合同依法披露外，向任何其他第三方泄露对方的任何商业秘密或技术秘密。</w:t>
      </w:r>
    </w:p>
    <w:p>
      <w:pPr>
        <w:spacing w:line="520" w:lineRule="exact"/>
        <w:ind w:firstLine="555"/>
        <w:rPr>
          <w:rFonts w:ascii="宋体" w:hAnsi="宋体" w:cs="宋体"/>
          <w:sz w:val="28"/>
          <w:szCs w:val="28"/>
        </w:rPr>
      </w:pPr>
      <w:r>
        <w:rPr>
          <w:rFonts w:ascii="宋体" w:hAnsi="宋体" w:cs="宋体"/>
          <w:sz w:val="28"/>
          <w:szCs w:val="28"/>
        </w:rPr>
        <w:t>如发生违反上述承诺的行为，一经查证属实，守约方有权全部或部分解除本合同，并要求违约方承担违约责任、赔偿相应的损失，且双方均可向纪检监察部门举报。</w:t>
      </w:r>
    </w:p>
    <w:p>
      <w:pPr>
        <w:spacing w:line="520" w:lineRule="exact"/>
        <w:ind w:firstLine="555"/>
        <w:rPr>
          <w:rFonts w:ascii="宋体" w:hAnsi="宋体" w:cs="宋体"/>
          <w:sz w:val="28"/>
          <w:szCs w:val="28"/>
        </w:rPr>
      </w:pPr>
    </w:p>
    <w:p>
      <w:pPr>
        <w:spacing w:line="540" w:lineRule="exact"/>
        <w:ind w:left="-73" w:leftChars="-35" w:firstLine="640" w:firstLineChars="200"/>
        <w:outlineLvl w:val="0"/>
        <w:rPr>
          <w:rFonts w:ascii="宋体" w:hAnsi="宋体" w:cs="宋体"/>
          <w:sz w:val="32"/>
          <w:szCs w:val="32"/>
        </w:rPr>
      </w:pPr>
    </w:p>
    <w:p>
      <w:pPr>
        <w:spacing w:line="520" w:lineRule="exact"/>
        <w:ind w:firstLine="555"/>
        <w:rPr>
          <w:rFonts w:ascii="宋体" w:hAnsi="宋体" w:cs="宋体"/>
          <w:sz w:val="28"/>
          <w:szCs w:val="28"/>
        </w:rPr>
      </w:pPr>
    </w:p>
    <w:p>
      <w:pPr>
        <w:spacing w:line="520" w:lineRule="exact"/>
        <w:rPr>
          <w:rFonts w:ascii="宋体" w:hAnsi="宋体" w:cs="宋体"/>
          <w:sz w:val="28"/>
          <w:szCs w:val="28"/>
        </w:rPr>
      </w:pPr>
      <w:r>
        <w:rPr>
          <w:rFonts w:hint="eastAsia" w:ascii="宋体" w:hAnsi="宋体" w:cs="宋体"/>
          <w:sz w:val="28"/>
          <w:szCs w:val="28"/>
        </w:rPr>
        <w:t>甲方（盖章）：                     乙方（盖章）：</w:t>
      </w:r>
    </w:p>
    <w:p>
      <w:pPr>
        <w:spacing w:line="520" w:lineRule="exact"/>
        <w:ind w:firstLine="555"/>
        <w:rPr>
          <w:rFonts w:ascii="宋体" w:hAnsi="宋体" w:cs="宋体"/>
          <w:sz w:val="28"/>
          <w:szCs w:val="28"/>
        </w:rPr>
      </w:pPr>
    </w:p>
    <w:p>
      <w:pPr>
        <w:spacing w:line="520" w:lineRule="exact"/>
        <w:rPr>
          <w:rFonts w:ascii="宋体" w:hAnsi="宋体" w:cs="宋体"/>
          <w:sz w:val="28"/>
          <w:szCs w:val="28"/>
        </w:rPr>
      </w:pPr>
      <w:r>
        <w:rPr>
          <w:rFonts w:hint="eastAsia" w:ascii="宋体" w:hAnsi="宋体" w:cs="宋体"/>
          <w:sz w:val="28"/>
          <w:szCs w:val="28"/>
        </w:rPr>
        <w:t>法定（或授权）代表人：             法定（或授权）代表人：</w:t>
      </w:r>
    </w:p>
    <w:p>
      <w:pPr>
        <w:spacing w:line="520" w:lineRule="exact"/>
        <w:ind w:firstLine="555"/>
        <w:rPr>
          <w:rFonts w:ascii="宋体" w:hAnsi="宋体" w:cs="宋体"/>
          <w:sz w:val="28"/>
          <w:szCs w:val="28"/>
        </w:rPr>
      </w:pPr>
      <w:r>
        <w:rPr>
          <w:rFonts w:hint="eastAsia" w:ascii="宋体" w:hAnsi="宋体" w:cs="宋体"/>
          <w:sz w:val="28"/>
          <w:szCs w:val="28"/>
        </w:rPr>
        <w:t xml:space="preserve">                  </w:t>
      </w:r>
    </w:p>
    <w:p>
      <w:pPr>
        <w:spacing w:line="520" w:lineRule="exact"/>
        <w:ind w:firstLine="555"/>
        <w:rPr>
          <w:rFonts w:ascii="宋体" w:hAnsi="宋体" w:cs="宋体"/>
          <w:sz w:val="28"/>
          <w:szCs w:val="28"/>
        </w:rPr>
      </w:pPr>
    </w:p>
    <w:p>
      <w:pPr>
        <w:pStyle w:val="2"/>
      </w:pPr>
      <w:r>
        <w:rPr>
          <w:rFonts w:hint="eastAsia" w:ascii="宋体" w:hAnsi="宋体" w:cs="宋体"/>
          <w:sz w:val="28"/>
          <w:szCs w:val="28"/>
        </w:rPr>
        <w:t>年  月  日                           年  月  日</w:t>
      </w:r>
    </w:p>
    <w:sectPr>
      <w:pgSz w:w="11850" w:h="16783"/>
      <w:pgMar w:top="1440" w:right="1253" w:bottom="1440" w:left="125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DDE5CF-A0E2-4844-982B-CD00476EE7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8736B52-8B5D-47B1-96BD-A225120D9AB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3" w:fontKey="{74539FE3-091B-47FA-8C0C-EAA0AA488E5B}"/>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4" w:fontKey="{F9058696-D15A-4F19-BC59-94B68A48A6C3}"/>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8"/>
      </w:rPr>
    </w:pPr>
    <w:r>
      <w:fldChar w:fldCharType="begin"/>
    </w:r>
    <w:r>
      <w:rPr>
        <w:rStyle w:val="28"/>
      </w:rPr>
      <w:instrText xml:space="preserve">PAGE  </w:instrText>
    </w:r>
    <w: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left="5250"/>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7BB9F"/>
    <w:multiLevelType w:val="singleLevel"/>
    <w:tmpl w:val="BA67BB9F"/>
    <w:lvl w:ilvl="0" w:tentative="0">
      <w:start w:val="1"/>
      <w:numFmt w:val="bullet"/>
      <w:pStyle w:val="14"/>
      <w:lvlText w:val=""/>
      <w:lvlJc w:val="left"/>
      <w:pPr>
        <w:tabs>
          <w:tab w:val="left" w:pos="780"/>
        </w:tabs>
        <w:ind w:left="780" w:hanging="360"/>
      </w:pPr>
      <w:rPr>
        <w:rFonts w:hint="default" w:ascii="Wingdings" w:hAnsi="Wingdings"/>
      </w:rPr>
    </w:lvl>
  </w:abstractNum>
  <w:abstractNum w:abstractNumId="1">
    <w:nsid w:val="E399FC24"/>
    <w:multiLevelType w:val="singleLevel"/>
    <w:tmpl w:val="E399FC24"/>
    <w:lvl w:ilvl="0" w:tentative="0">
      <w:start w:val="1"/>
      <w:numFmt w:val="chineseCounting"/>
      <w:suff w:val="nothing"/>
      <w:lvlText w:val="%1、"/>
      <w:lvlJc w:val="left"/>
      <w:rPr>
        <w:rFonts w:hint="eastAsia"/>
      </w:rPr>
    </w:lvl>
  </w:abstractNum>
  <w:abstractNum w:abstractNumId="2">
    <w:nsid w:val="5A5D8D82"/>
    <w:multiLevelType w:val="singleLevel"/>
    <w:tmpl w:val="5A5D8D82"/>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Tg4OTRkNzc1MWU0MWNjMGMyZjllYzA3YWVlYjMifQ=="/>
    <w:docVar w:name="KSO_WPS_MARK_KEY" w:val="ee144110-bc32-4bc6-b1bc-9f36a9dab01b"/>
  </w:docVars>
  <w:rsids>
    <w:rsidRoot w:val="001612A2"/>
    <w:rsid w:val="0006233A"/>
    <w:rsid w:val="001612A2"/>
    <w:rsid w:val="001F0AE5"/>
    <w:rsid w:val="00291FC3"/>
    <w:rsid w:val="004A5732"/>
    <w:rsid w:val="004D5622"/>
    <w:rsid w:val="006D47E7"/>
    <w:rsid w:val="00C643D6"/>
    <w:rsid w:val="00C85F17"/>
    <w:rsid w:val="00E02700"/>
    <w:rsid w:val="00E7302A"/>
    <w:rsid w:val="00F44B5B"/>
    <w:rsid w:val="00FD2A47"/>
    <w:rsid w:val="01F9458F"/>
    <w:rsid w:val="0295797F"/>
    <w:rsid w:val="03CD4C7B"/>
    <w:rsid w:val="04FC44D8"/>
    <w:rsid w:val="05145A34"/>
    <w:rsid w:val="09067F2D"/>
    <w:rsid w:val="092F0F06"/>
    <w:rsid w:val="0A596784"/>
    <w:rsid w:val="0CA86C9E"/>
    <w:rsid w:val="0CF9214A"/>
    <w:rsid w:val="0D942B0C"/>
    <w:rsid w:val="0D966BAB"/>
    <w:rsid w:val="0F7F0611"/>
    <w:rsid w:val="10430479"/>
    <w:rsid w:val="106717DB"/>
    <w:rsid w:val="1107799B"/>
    <w:rsid w:val="139A239B"/>
    <w:rsid w:val="13AE1860"/>
    <w:rsid w:val="153631B3"/>
    <w:rsid w:val="16460E0F"/>
    <w:rsid w:val="16B74615"/>
    <w:rsid w:val="16DC147A"/>
    <w:rsid w:val="173B13DC"/>
    <w:rsid w:val="182A6BA6"/>
    <w:rsid w:val="19824803"/>
    <w:rsid w:val="1A094D67"/>
    <w:rsid w:val="1A820E0B"/>
    <w:rsid w:val="1B0006B7"/>
    <w:rsid w:val="1D2D20E6"/>
    <w:rsid w:val="1D4E37F9"/>
    <w:rsid w:val="1E7E1FDF"/>
    <w:rsid w:val="1FA76602"/>
    <w:rsid w:val="21FF1698"/>
    <w:rsid w:val="23080D44"/>
    <w:rsid w:val="244C0665"/>
    <w:rsid w:val="24C15947"/>
    <w:rsid w:val="276115AA"/>
    <w:rsid w:val="27E83399"/>
    <w:rsid w:val="28102BA5"/>
    <w:rsid w:val="28F0634A"/>
    <w:rsid w:val="2CC76CDC"/>
    <w:rsid w:val="2DFB2DF4"/>
    <w:rsid w:val="30847806"/>
    <w:rsid w:val="30987935"/>
    <w:rsid w:val="328D2164"/>
    <w:rsid w:val="343C4D94"/>
    <w:rsid w:val="355C0A6C"/>
    <w:rsid w:val="35E96993"/>
    <w:rsid w:val="36151BC8"/>
    <w:rsid w:val="362A4942"/>
    <w:rsid w:val="364D54CF"/>
    <w:rsid w:val="37085E66"/>
    <w:rsid w:val="375B546A"/>
    <w:rsid w:val="38AB0E58"/>
    <w:rsid w:val="39DA26ED"/>
    <w:rsid w:val="3A4B1416"/>
    <w:rsid w:val="3A7019E1"/>
    <w:rsid w:val="3B9F58B5"/>
    <w:rsid w:val="3CAB7EC8"/>
    <w:rsid w:val="3DCC092D"/>
    <w:rsid w:val="3E0D145C"/>
    <w:rsid w:val="3E88297D"/>
    <w:rsid w:val="3EAA1E1F"/>
    <w:rsid w:val="3FA41136"/>
    <w:rsid w:val="400242A3"/>
    <w:rsid w:val="417F7459"/>
    <w:rsid w:val="42921BDE"/>
    <w:rsid w:val="43B96D32"/>
    <w:rsid w:val="455F4AE7"/>
    <w:rsid w:val="459A04A4"/>
    <w:rsid w:val="45AB6195"/>
    <w:rsid w:val="45B778DE"/>
    <w:rsid w:val="46322BA1"/>
    <w:rsid w:val="4644414A"/>
    <w:rsid w:val="47EF7619"/>
    <w:rsid w:val="49AF5D23"/>
    <w:rsid w:val="4A167400"/>
    <w:rsid w:val="4BEB02E1"/>
    <w:rsid w:val="4DFA63EE"/>
    <w:rsid w:val="50814264"/>
    <w:rsid w:val="50A31CAE"/>
    <w:rsid w:val="50F815B1"/>
    <w:rsid w:val="51F2433A"/>
    <w:rsid w:val="53EB5495"/>
    <w:rsid w:val="54273E81"/>
    <w:rsid w:val="55733AF7"/>
    <w:rsid w:val="5591157B"/>
    <w:rsid w:val="55917BC5"/>
    <w:rsid w:val="56794957"/>
    <w:rsid w:val="571D4230"/>
    <w:rsid w:val="57CC5977"/>
    <w:rsid w:val="587A24C7"/>
    <w:rsid w:val="5A1573E0"/>
    <w:rsid w:val="5A9858AC"/>
    <w:rsid w:val="5AFD2D4F"/>
    <w:rsid w:val="5B150DF8"/>
    <w:rsid w:val="5BCD51C4"/>
    <w:rsid w:val="5DCD2768"/>
    <w:rsid w:val="5DE07790"/>
    <w:rsid w:val="5EB97DCB"/>
    <w:rsid w:val="5EE24518"/>
    <w:rsid w:val="62F720A7"/>
    <w:rsid w:val="63391849"/>
    <w:rsid w:val="656B28D2"/>
    <w:rsid w:val="66094D35"/>
    <w:rsid w:val="66BF757C"/>
    <w:rsid w:val="67D83245"/>
    <w:rsid w:val="694917D1"/>
    <w:rsid w:val="698A2A90"/>
    <w:rsid w:val="69AA3132"/>
    <w:rsid w:val="6A2D5349"/>
    <w:rsid w:val="6BE00389"/>
    <w:rsid w:val="6C027255"/>
    <w:rsid w:val="6C4D0599"/>
    <w:rsid w:val="6CBA18DE"/>
    <w:rsid w:val="6EA067BD"/>
    <w:rsid w:val="70EC5ABC"/>
    <w:rsid w:val="710909E0"/>
    <w:rsid w:val="71C730E1"/>
    <w:rsid w:val="71DF29F5"/>
    <w:rsid w:val="72895D82"/>
    <w:rsid w:val="73630586"/>
    <w:rsid w:val="736B5AD8"/>
    <w:rsid w:val="73770BD0"/>
    <w:rsid w:val="75762E31"/>
    <w:rsid w:val="76663680"/>
    <w:rsid w:val="79C864B9"/>
    <w:rsid w:val="79FB1C51"/>
    <w:rsid w:val="7A1D36FA"/>
    <w:rsid w:val="7A603AC5"/>
    <w:rsid w:val="7B3C053F"/>
    <w:rsid w:val="7BFB7C8A"/>
    <w:rsid w:val="7DD9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8"/>
    <w:qFormat/>
    <w:uiPriority w:val="0"/>
    <w:pPr>
      <w:keepNext/>
      <w:keepLines/>
      <w:spacing w:before="100" w:after="90" w:line="578" w:lineRule="auto"/>
      <w:jc w:val="center"/>
      <w:outlineLvl w:val="0"/>
    </w:pPr>
    <w:rPr>
      <w:rFonts w:hint="eastAsia" w:ascii="宋体" w:hAnsi="宋体"/>
      <w:b/>
      <w:kern w:val="0"/>
      <w:sz w:val="32"/>
      <w:szCs w:val="20"/>
    </w:rPr>
  </w:style>
  <w:style w:type="paragraph" w:styleId="5">
    <w:name w:val="heading 2"/>
    <w:basedOn w:val="1"/>
    <w:next w:val="1"/>
    <w:qFormat/>
    <w:uiPriority w:val="0"/>
    <w:pPr>
      <w:keepNext/>
      <w:keepLines/>
      <w:spacing w:before="20" w:after="20" w:line="416" w:lineRule="auto"/>
      <w:jc w:val="center"/>
      <w:outlineLvl w:val="1"/>
    </w:pPr>
    <w:rPr>
      <w:rFonts w:ascii="Arial" w:hAnsi="Arial"/>
      <w:b/>
      <w:bCs/>
      <w:sz w:val="30"/>
      <w:szCs w:val="32"/>
    </w:rPr>
  </w:style>
  <w:style w:type="paragraph" w:styleId="6">
    <w:name w:val="heading 3"/>
    <w:basedOn w:val="1"/>
    <w:next w:val="1"/>
    <w:qFormat/>
    <w:uiPriority w:val="0"/>
    <w:pPr>
      <w:keepNext/>
      <w:keepLines/>
      <w:spacing w:before="260" w:after="260" w:line="416" w:lineRule="auto"/>
      <w:jc w:val="left"/>
      <w:outlineLvl w:val="2"/>
    </w:pPr>
    <w:rPr>
      <w:b/>
      <w:bCs/>
      <w:sz w:val="28"/>
      <w:szCs w:val="32"/>
    </w:rPr>
  </w:style>
  <w:style w:type="paragraph" w:styleId="7">
    <w:name w:val="heading 4"/>
    <w:basedOn w:val="1"/>
    <w:next w:val="1"/>
    <w:qFormat/>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qFormat/>
    <w:uiPriority w:val="0"/>
    <w:pPr>
      <w:keepNext/>
      <w:keepLines/>
      <w:spacing w:before="280" w:after="290" w:line="372"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Plain Text"/>
    <w:basedOn w:val="1"/>
    <w:next w:val="1"/>
    <w:qFormat/>
    <w:uiPriority w:val="0"/>
    <w:pPr>
      <w:autoSpaceDE w:val="0"/>
      <w:autoSpaceDN w:val="0"/>
      <w:adjustRightInd w:val="0"/>
    </w:pPr>
    <w:rPr>
      <w:rFonts w:ascii="宋体" w:hAnsi="Tms Rmn"/>
      <w:kern w:val="0"/>
      <w:szCs w:val="20"/>
    </w:rPr>
  </w:style>
  <w:style w:type="paragraph" w:styleId="9">
    <w:name w:val="index 8"/>
    <w:basedOn w:val="1"/>
    <w:next w:val="1"/>
    <w:qFormat/>
    <w:uiPriority w:val="0"/>
    <w:pPr>
      <w:spacing w:line="276" w:lineRule="auto"/>
      <w:jc w:val="left"/>
    </w:pPr>
    <w:rPr>
      <w:color w:val="FF0000"/>
      <w:szCs w:val="21"/>
    </w:rPr>
  </w:style>
  <w:style w:type="paragraph" w:styleId="10">
    <w:name w:val="Normal Indent"/>
    <w:basedOn w:val="1"/>
    <w:qFormat/>
    <w:uiPriority w:val="0"/>
    <w:pPr>
      <w:ind w:firstLine="420" w:firstLineChars="200"/>
    </w:pPr>
  </w:style>
  <w:style w:type="paragraph" w:styleId="11">
    <w:name w:val="annotation text"/>
    <w:basedOn w:val="1"/>
    <w:qFormat/>
    <w:uiPriority w:val="0"/>
    <w:pPr>
      <w:jc w:val="left"/>
    </w:pPr>
  </w:style>
  <w:style w:type="paragraph" w:styleId="12">
    <w:name w:val="Body Text Indent"/>
    <w:basedOn w:val="1"/>
    <w:qFormat/>
    <w:uiPriority w:val="0"/>
    <w:pPr>
      <w:ind w:firstLine="630"/>
    </w:pPr>
    <w:rPr>
      <w:sz w:val="32"/>
      <w:szCs w:val="20"/>
    </w:rPr>
  </w:style>
  <w:style w:type="paragraph" w:styleId="13">
    <w:name w:val="Block Text"/>
    <w:basedOn w:val="1"/>
    <w:next w:val="1"/>
    <w:qFormat/>
    <w:uiPriority w:val="0"/>
    <w:pPr>
      <w:spacing w:line="360" w:lineRule="atLeast"/>
      <w:ind w:left="92" w:right="91" w:firstLine="454"/>
    </w:pPr>
    <w:rPr>
      <w:sz w:val="24"/>
    </w:rPr>
  </w:style>
  <w:style w:type="paragraph" w:styleId="14">
    <w:name w:val="List Bullet 2"/>
    <w:basedOn w:val="1"/>
    <w:qFormat/>
    <w:uiPriority w:val="0"/>
    <w:pPr>
      <w:numPr>
        <w:ilvl w:val="0"/>
        <w:numId w:val="1"/>
      </w:numPr>
    </w:p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45"/>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20"/>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9">
    <w:name w:val="toc 1"/>
    <w:basedOn w:val="1"/>
    <w:next w:val="1"/>
    <w:qFormat/>
    <w:uiPriority w:val="0"/>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Normal (Web)"/>
    <w:basedOn w:val="1"/>
    <w:qFormat/>
    <w:uiPriority w:val="0"/>
    <w:pPr>
      <w:widowControl/>
      <w:jc w:val="left"/>
    </w:pPr>
    <w:rPr>
      <w:rFonts w:ascii="宋体" w:hAnsi="宋体" w:cs="宋体"/>
      <w:kern w:val="0"/>
      <w:sz w:val="24"/>
    </w:rPr>
  </w:style>
  <w:style w:type="paragraph" w:styleId="22">
    <w:name w:val="Title"/>
    <w:basedOn w:val="1"/>
    <w:next w:val="1"/>
    <w:qFormat/>
    <w:uiPriority w:val="10"/>
    <w:pPr>
      <w:spacing w:before="240" w:after="60"/>
      <w:jc w:val="center"/>
      <w:outlineLvl w:val="1"/>
    </w:pPr>
    <w:rPr>
      <w:rFonts w:ascii="Calibri Light" w:hAnsi="Calibri Light"/>
      <w:b/>
      <w:bCs/>
      <w:kern w:val="0"/>
      <w:sz w:val="32"/>
      <w:szCs w:val="32"/>
    </w:rPr>
  </w:style>
  <w:style w:type="paragraph" w:styleId="23">
    <w:name w:val="Body Text First Indent"/>
    <w:basedOn w:val="2"/>
    <w:unhideWhenUsed/>
    <w:qFormat/>
    <w:uiPriority w:val="99"/>
    <w:pPr>
      <w:ind w:firstLine="420" w:firstLineChars="100"/>
    </w:pPr>
  </w:style>
  <w:style w:type="paragraph" w:styleId="24">
    <w:name w:val="Body Text First Indent 2"/>
    <w:basedOn w:val="12"/>
    <w:next w:val="2"/>
    <w:unhideWhenUsed/>
    <w:qFormat/>
    <w:uiPriority w:val="99"/>
    <w:pPr>
      <w:ind w:firstLine="420" w:firstLineChars="200"/>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Hyperlink"/>
    <w:basedOn w:val="27"/>
    <w:qFormat/>
    <w:uiPriority w:val="0"/>
    <w:rPr>
      <w:color w:val="0000FF"/>
      <w:u w:val="single"/>
    </w:rPr>
  </w:style>
  <w:style w:type="character" w:styleId="30">
    <w:name w:val="annotation reference"/>
    <w:qFormat/>
    <w:uiPriority w:val="0"/>
    <w:rPr>
      <w:rFonts w:cs="Times New Roman"/>
      <w:sz w:val="21"/>
      <w:szCs w:val="21"/>
    </w:rPr>
  </w:style>
  <w:style w:type="paragraph" w:styleId="31">
    <w:name w:val="Quote"/>
    <w:basedOn w:val="1"/>
    <w:next w:val="1"/>
    <w:qFormat/>
    <w:uiPriority w:val="0"/>
    <w:pPr>
      <w:wordWrap w:val="0"/>
      <w:spacing w:before="200" w:after="160"/>
      <w:ind w:left="864" w:right="864"/>
      <w:jc w:val="center"/>
    </w:pPr>
    <w:rPr>
      <w:i/>
    </w:rPr>
  </w:style>
  <w:style w:type="paragraph" w:customStyle="1" w:styleId="32">
    <w:name w:val="NormalIndent"/>
    <w:basedOn w:val="1"/>
    <w:next w:val="1"/>
    <w:qFormat/>
    <w:uiPriority w:val="0"/>
    <w:pPr>
      <w:autoSpaceDE w:val="0"/>
      <w:autoSpaceDN w:val="0"/>
      <w:ind w:firstLine="420"/>
      <w:jc w:val="left"/>
      <w:textAlignment w:val="baseline"/>
    </w:pPr>
    <w:rPr>
      <w:rFonts w:hAnsi="宋体" w:eastAsia="仿宋_GB2312" w:cs="宋体"/>
      <w:sz w:val="32"/>
      <w:lang w:val="zh-CN" w:bidi="zh-CN"/>
    </w:rPr>
  </w:style>
  <w:style w:type="paragraph" w:customStyle="1" w:styleId="33">
    <w:name w:val="样式 标题 2 + Times New Roman 四号 非加粗 段前: 5 磅 段后: 0 磅 行距: 固定值 20..."/>
    <w:basedOn w:val="5"/>
    <w:qFormat/>
    <w:uiPriority w:val="0"/>
    <w:pPr>
      <w:spacing w:before="100" w:after="0" w:line="400" w:lineRule="exact"/>
    </w:pPr>
    <w:rPr>
      <w:rFonts w:ascii="Times New Roman" w:hAnsi="Times New Roman"/>
      <w:b w:val="0"/>
      <w:bCs w:val="0"/>
      <w:sz w:val="28"/>
      <w:szCs w:val="20"/>
    </w:rPr>
  </w:style>
  <w:style w:type="paragraph" w:customStyle="1" w:styleId="34">
    <w:name w:val="一级条标题"/>
    <w:basedOn w:val="35"/>
    <w:next w:val="36"/>
    <w:qFormat/>
    <w:uiPriority w:val="0"/>
    <w:pPr>
      <w:spacing w:line="240" w:lineRule="auto"/>
      <w:ind w:left="420"/>
      <w:outlineLvl w:val="2"/>
    </w:pPr>
  </w:style>
  <w:style w:type="paragraph" w:customStyle="1" w:styleId="35">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3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7">
    <w:name w:val="正文首行缩进两字符"/>
    <w:basedOn w:val="1"/>
    <w:qFormat/>
    <w:uiPriority w:val="0"/>
    <w:pPr>
      <w:spacing w:line="360" w:lineRule="auto"/>
      <w:ind w:firstLine="200" w:firstLineChars="200"/>
    </w:pPr>
  </w:style>
  <w:style w:type="paragraph" w:customStyle="1" w:styleId="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0">
    <w:name w:val="无间隔1"/>
    <w:basedOn w:val="1"/>
    <w:qFormat/>
    <w:uiPriority w:val="1"/>
    <w:rPr>
      <w:rFonts w:ascii="Calibri" w:hAnsi="Calibri"/>
      <w:szCs w:val="22"/>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CM97"/>
    <w:basedOn w:val="41"/>
    <w:next w:val="41"/>
    <w:qFormat/>
    <w:uiPriority w:val="0"/>
    <w:pPr>
      <w:spacing w:after="373"/>
    </w:pPr>
    <w:rPr>
      <w:rFonts w:cs="Times New Roman"/>
      <w:color w:val="auto"/>
    </w:rPr>
  </w:style>
  <w:style w:type="paragraph" w:customStyle="1" w:styleId="43">
    <w:name w:val="CM3"/>
    <w:basedOn w:val="41"/>
    <w:next w:val="41"/>
    <w:qFormat/>
    <w:uiPriority w:val="0"/>
    <w:pPr>
      <w:spacing w:line="500" w:lineRule="atLeast"/>
    </w:pPr>
    <w:rPr>
      <w:rFonts w:cs="Times New Roman"/>
      <w:color w:val="auto"/>
    </w:rPr>
  </w:style>
  <w:style w:type="paragraph" w:customStyle="1" w:styleId="44">
    <w:name w:val="_正文段落"/>
    <w:basedOn w:val="1"/>
    <w:qFormat/>
    <w:uiPriority w:val="0"/>
    <w:pPr>
      <w:spacing w:line="360" w:lineRule="auto"/>
    </w:pPr>
    <w:rPr>
      <w:rFonts w:eastAsia="仿宋_GB2312"/>
      <w:sz w:val="28"/>
    </w:rPr>
  </w:style>
  <w:style w:type="character" w:customStyle="1" w:styleId="45">
    <w:name w:val="批注框文本 Char"/>
    <w:basedOn w:val="27"/>
    <w:link w:val="16"/>
    <w:qFormat/>
    <w:uiPriority w:val="0"/>
    <w:rPr>
      <w:kern w:val="2"/>
      <w:sz w:val="18"/>
      <w:szCs w:val="18"/>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TOC 标题1"/>
    <w:basedOn w:val="4"/>
    <w:next w:val="1"/>
    <w:qFormat/>
    <w:uiPriority w:val="39"/>
    <w:pPr>
      <w:spacing w:before="480" w:after="0" w:line="276" w:lineRule="auto"/>
      <w:jc w:val="left"/>
      <w:outlineLvl w:val="9"/>
    </w:pPr>
    <w:rPr>
      <w:rFonts w:ascii="Cambria" w:hAnsi="Cambria"/>
      <w:color w:val="365F91"/>
      <w:sz w:val="28"/>
      <w:szCs w:val="28"/>
    </w:rPr>
  </w:style>
  <w:style w:type="paragraph" w:customStyle="1" w:styleId="48">
    <w:name w:val="列出段落1"/>
    <w:basedOn w:val="1"/>
    <w:qFormat/>
    <w:uiPriority w:val="1"/>
    <w:pPr>
      <w:ind w:left="680" w:firstLine="480"/>
    </w:pPr>
  </w:style>
  <w:style w:type="paragraph" w:customStyle="1" w:styleId="49">
    <w:name w:val="Table Paragraph"/>
    <w:basedOn w:val="1"/>
    <w:qFormat/>
    <w:uiPriority w:val="1"/>
  </w:style>
  <w:style w:type="table" w:customStyle="1" w:styleId="50">
    <w:name w:val="Table Normal"/>
    <w:qFormat/>
    <w:uiPriority w:val="2"/>
    <w:tblPr>
      <w:tblCellMar>
        <w:top w:w="0" w:type="dxa"/>
        <w:left w:w="0" w:type="dxa"/>
        <w:bottom w:w="0" w:type="dxa"/>
        <w:right w:w="0" w:type="dxa"/>
      </w:tblCellMar>
    </w:tblPr>
  </w:style>
  <w:style w:type="paragraph" w:customStyle="1" w:styleId="51">
    <w:name w:val="Normal_1"/>
    <w:qFormat/>
    <w:uiPriority w:val="0"/>
    <w:pPr>
      <w:widowControl w:val="0"/>
      <w:jc w:val="both"/>
    </w:pPr>
    <w:rPr>
      <w:rFonts w:ascii="Calibri" w:hAnsi="Calibri" w:eastAsia="宋体" w:cs="Calibri"/>
      <w:szCs w:val="21"/>
      <w:lang w:val="en-US" w:eastAsia="zh-CN" w:bidi="ar-SA"/>
    </w:rPr>
  </w:style>
  <w:style w:type="paragraph" w:customStyle="1" w:styleId="52">
    <w:name w:val="Normal_0"/>
    <w:basedOn w:val="1"/>
    <w:qFormat/>
    <w:uiPriority w:val="0"/>
    <w:pPr>
      <w:widowControl/>
      <w:adjustRightInd w:val="0"/>
      <w:snapToGrid w:val="0"/>
      <w:jc w:val="left"/>
    </w:pPr>
    <w:rPr>
      <w:rFonts w:ascii="Tahoma" w:hAnsi="Tahoma" w:eastAsia="微软雅黑"/>
      <w:kern w:val="0"/>
      <w:sz w:val="24"/>
    </w:rPr>
  </w:style>
  <w:style w:type="paragraph" w:customStyle="1" w:styleId="53">
    <w:name w:val="_Style 136"/>
    <w:basedOn w:val="1"/>
    <w:next w:val="48"/>
    <w:qFormat/>
    <w:uiPriority w:val="34"/>
    <w:pPr>
      <w:ind w:firstLine="420" w:firstLineChars="200"/>
    </w:pPr>
  </w:style>
  <w:style w:type="paragraph" w:customStyle="1" w:styleId="54">
    <w:name w:val="纯文本1"/>
    <w:basedOn w:val="1"/>
    <w:unhideWhenUsed/>
    <w:qFormat/>
    <w:uiPriority w:val="99"/>
    <w:rPr>
      <w:rFonts w:ascii="宋体" w:hAnsi="Courier New"/>
      <w:szCs w:val="20"/>
    </w:rPr>
  </w:style>
  <w:style w:type="character" w:customStyle="1" w:styleId="55">
    <w:name w:val="NormalCharacter"/>
    <w:qFormat/>
    <w:uiPriority w:val="0"/>
  </w:style>
  <w:style w:type="paragraph" w:customStyle="1" w:styleId="56">
    <w:name w:val="Table Text"/>
    <w:basedOn w:val="1"/>
    <w:semiHidden/>
    <w:qFormat/>
    <w:uiPriority w:val="0"/>
    <w:rPr>
      <w:rFonts w:ascii="宋体" w:hAnsi="宋体" w:cs="宋体"/>
      <w:sz w:val="24"/>
      <w:lang w:eastAsia="en-US"/>
    </w:rPr>
  </w:style>
  <w:style w:type="paragraph" w:customStyle="1" w:styleId="57">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58">
    <w:name w:val="标题 1 Char"/>
    <w:link w:val="4"/>
    <w:qFormat/>
    <w:uiPriority w:val="0"/>
    <w:rPr>
      <w:rFonts w:hint="eastAsia" w:ascii="宋体" w:hAnsi="宋体"/>
      <w:b/>
      <w:kern w:val="0"/>
      <w:sz w:val="32"/>
      <w:szCs w:val="20"/>
    </w:rPr>
  </w:style>
  <w:style w:type="paragraph" w:customStyle="1" w:styleId="59">
    <w:name w:val="Other|1"/>
    <w:basedOn w:val="1"/>
    <w:qFormat/>
    <w:uiPriority w:val="0"/>
    <w:pPr>
      <w:spacing w:line="480" w:lineRule="auto"/>
    </w:pPr>
    <w:rPr>
      <w:rFonts w:ascii="宋体" w:hAnsi="宋体" w:cs="宋体"/>
      <w:sz w:val="22"/>
      <w:szCs w:val="22"/>
      <w:lang w:val="zh-TW" w:eastAsia="zh-TW" w:bidi="zh-TW"/>
    </w:rPr>
  </w:style>
  <w:style w:type="character" w:customStyle="1" w:styleId="60">
    <w:name w:val="font31"/>
    <w:basedOn w:val="27"/>
    <w:qFormat/>
    <w:uiPriority w:val="0"/>
    <w:rPr>
      <w:rFonts w:hint="eastAsia" w:ascii="宋体" w:hAnsi="宋体" w:eastAsia="宋体" w:cs="宋体"/>
      <w:b/>
      <w:bCs/>
      <w:color w:val="000000"/>
      <w:sz w:val="21"/>
      <w:szCs w:val="21"/>
      <w:u w:val="none"/>
    </w:rPr>
  </w:style>
  <w:style w:type="character" w:customStyle="1" w:styleId="61">
    <w:name w:val="font21"/>
    <w:basedOn w:val="27"/>
    <w:qFormat/>
    <w:uiPriority w:val="0"/>
    <w:rPr>
      <w:rFonts w:hint="eastAsia" w:ascii="宋体" w:hAnsi="宋体" w:eastAsia="宋体" w:cs="宋体"/>
      <w:color w:val="000000"/>
      <w:sz w:val="21"/>
      <w:szCs w:val="21"/>
      <w:u w:val="none"/>
    </w:rPr>
  </w:style>
  <w:style w:type="character" w:customStyle="1" w:styleId="62">
    <w:name w:val="样式 宋体 小四"/>
    <w:qFormat/>
    <w:uiPriority w:val="0"/>
    <w:rPr>
      <w:sz w:val="24"/>
    </w:rPr>
  </w:style>
  <w:style w:type="paragraph" w:customStyle="1" w:styleId="63">
    <w:name w:val="Body text|1"/>
    <w:basedOn w:val="1"/>
    <w:qFormat/>
    <w:uiPriority w:val="0"/>
    <w:pPr>
      <w:spacing w:line="480" w:lineRule="auto"/>
      <w:ind w:firstLine="400"/>
      <w:jc w:val="left"/>
    </w:pPr>
    <w:rPr>
      <w:rFonts w:hint="eastAsia" w:ascii="宋体" w:hAnsi="宋体"/>
      <w:kern w:val="0"/>
      <w:sz w:val="22"/>
      <w:szCs w:val="22"/>
    </w:rPr>
  </w:style>
  <w:style w:type="paragraph" w:customStyle="1" w:styleId="64">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23638</Words>
  <Characters>3811</Characters>
  <Lines>31</Lines>
  <Paragraphs>54</Paragraphs>
  <TotalTime>1</TotalTime>
  <ScaleCrop>false</ScaleCrop>
  <LinksUpToDate>false</LinksUpToDate>
  <CharactersWithSpaces>27395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2022-06-16T22:33:00Z</dcterms:created>
  <dc:creator>一霎时间</dc:creator>
  <cp:lastModifiedBy>成屿</cp:lastModifiedBy>
  <cp:lastPrinted>2023-02-03T23:24:00Z</cp:lastPrinted>
  <dcterms:modified xsi:type="dcterms:W3CDTF">2024-04-22T09:17:01Z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E6E93CD52E744EBD9DDFD135B14A383C_13</vt:lpwstr>
  </property>
</Properties>
</file>